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5FE89">
      <w:pPr>
        <w:snapToGrid w:val="0"/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4</w:t>
      </w:r>
    </w:p>
    <w:p w14:paraId="048B4C98">
      <w:pPr>
        <w:snapToGrid w:val="0"/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2C2D492A">
      <w:pPr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/>
          <w:sz w:val="40"/>
          <w:szCs w:val="40"/>
        </w:rPr>
      </w:pPr>
      <w:r>
        <w:rPr>
          <w:rFonts w:hint="eastAsia" w:ascii="Times New Roman" w:hAnsi="Times New Roman" w:eastAsia="方正小标宋简体"/>
          <w:sz w:val="40"/>
          <w:szCs w:val="40"/>
        </w:rPr>
        <w:t>算力与电力协同试点申报表</w:t>
      </w:r>
    </w:p>
    <w:p w14:paraId="2BA9481C">
      <w:pPr>
        <w:adjustRightInd w:val="0"/>
        <w:snapToGrid w:val="0"/>
        <w:spacing w:line="580" w:lineRule="exact"/>
        <w:jc w:val="center"/>
        <w:rPr>
          <w:rFonts w:hint="eastAsia" w:ascii="Times New Roman" w:hAnsi="Times New Roman" w:eastAsia="方正小标宋简体"/>
          <w:sz w:val="40"/>
          <w:szCs w:val="40"/>
        </w:rPr>
      </w:pPr>
    </w:p>
    <w:tbl>
      <w:tblPr>
        <w:tblStyle w:val="2"/>
        <w:tblW w:w="8460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104"/>
        <w:gridCol w:w="3827"/>
        <w:gridCol w:w="2689"/>
      </w:tblGrid>
      <w:tr w14:paraId="5F2DE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1267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项目名称</w:t>
            </w:r>
          </w:p>
        </w:tc>
        <w:tc>
          <w:tcPr>
            <w:tcW w:w="6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5661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BA58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5E86A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项目地点</w:t>
            </w:r>
          </w:p>
        </w:tc>
        <w:tc>
          <w:tcPr>
            <w:tcW w:w="6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6D46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A9334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BB26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项目单位</w:t>
            </w:r>
          </w:p>
        </w:tc>
        <w:tc>
          <w:tcPr>
            <w:tcW w:w="6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77FF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4C37B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DB9E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开工时间</w:t>
            </w:r>
          </w:p>
        </w:tc>
        <w:tc>
          <w:tcPr>
            <w:tcW w:w="6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3D0A1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CC40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0905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预计投运时间</w:t>
            </w:r>
          </w:p>
        </w:tc>
        <w:tc>
          <w:tcPr>
            <w:tcW w:w="6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11FF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B893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11BE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审批情况</w:t>
            </w:r>
          </w:p>
        </w:tc>
        <w:tc>
          <w:tcPr>
            <w:tcW w:w="6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9A6A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审批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核准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备案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不涉及</w:t>
            </w:r>
          </w:p>
        </w:tc>
      </w:tr>
      <w:tr w14:paraId="1EBAC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B58A4">
            <w:pPr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项目总投资</w:t>
            </w:r>
          </w:p>
        </w:tc>
        <w:tc>
          <w:tcPr>
            <w:tcW w:w="65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70A0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0DB0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DD62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建设或改造目标</w:t>
            </w: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132E0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项目</w:t>
            </w:r>
          </w:p>
          <w:p w14:paraId="77DA5D6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规模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3EE8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算力规模（</w:t>
            </w:r>
            <w:r>
              <w:rPr>
                <w:rFonts w:ascii="Times New Roman" w:hAnsi="Times New Roman" w:eastAsia="仿宋_GB2312"/>
                <w:sz w:val="24"/>
              </w:rPr>
              <w:t>PFLOPS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665C4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32793E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E3E3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F5AC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92BA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机架规模（折合</w:t>
            </w:r>
            <w:r>
              <w:rPr>
                <w:rFonts w:ascii="Times New Roman" w:hAnsi="Times New Roman" w:eastAsia="仿宋_GB2312"/>
                <w:sz w:val="24"/>
              </w:rPr>
              <w:t>2.5</w:t>
            </w:r>
            <w:r>
              <w:rPr>
                <w:rFonts w:hint="eastAsia" w:ascii="Times New Roman" w:hAnsi="Times New Roman" w:eastAsia="仿宋_GB2312"/>
                <w:sz w:val="24"/>
              </w:rPr>
              <w:t>千瓦标准机架）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3EA4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6999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DA3AAF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5DFC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F0DD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电能全年利用效率（</w:t>
            </w:r>
            <w:r>
              <w:rPr>
                <w:rFonts w:ascii="Times New Roman" w:hAnsi="Times New Roman" w:eastAsia="仿宋_GB2312"/>
                <w:sz w:val="24"/>
              </w:rPr>
              <w:t>PUE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8A33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B7F6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1A97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AD07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A5CBE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额定负荷（万千瓦）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3168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122E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A9C4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E21A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2D6E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年用电量（亿千瓦时）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272D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B48C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4A50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FD019F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69BB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新能源规模（万千瓦）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D0E94F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910A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2934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C256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EB3755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储能规模（万千瓦，</w:t>
            </w:r>
            <w:r>
              <w:rPr>
                <w:rFonts w:hint="default" w:ascii="Times New Roman" w:hAnsi="Times New Roman" w:eastAsia="仿宋_GB2312"/>
                <w:sz w:val="24"/>
              </w:rPr>
              <w:t>小时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2420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6EBC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9F6A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22870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数据中心绿电利用情况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94E0D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直供绿电</w:t>
            </w:r>
            <w:r>
              <w:rPr>
                <w:rFonts w:hint="default" w:ascii="Times New Roman" w:hAnsi="Times New Roman" w:eastAsia="仿宋_GB2312"/>
                <w:sz w:val="24"/>
              </w:rPr>
              <w:t>电量</w:t>
            </w:r>
            <w:r>
              <w:rPr>
                <w:rFonts w:hint="eastAsia" w:ascii="Times New Roman" w:hAnsi="Times New Roman" w:eastAsia="仿宋_GB2312"/>
                <w:sz w:val="24"/>
              </w:rPr>
              <w:t>占比（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7515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D18B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9802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9015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2A5B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交易绿电</w:t>
            </w:r>
            <w:r>
              <w:rPr>
                <w:rFonts w:hint="default" w:ascii="Times New Roman" w:hAnsi="Times New Roman" w:eastAsia="仿宋_GB2312"/>
                <w:sz w:val="24"/>
              </w:rPr>
              <w:t>电量</w:t>
            </w:r>
            <w:r>
              <w:rPr>
                <w:rFonts w:hint="eastAsia" w:ascii="Times New Roman" w:hAnsi="Times New Roman" w:eastAsia="仿宋_GB2312"/>
                <w:sz w:val="24"/>
              </w:rPr>
              <w:t>占比（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93D18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3F5A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5277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9EA6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4BA7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配套</w:t>
            </w:r>
            <w:r>
              <w:rPr>
                <w:rFonts w:hint="eastAsia" w:ascii="Times New Roman" w:hAnsi="Times New Roman" w:eastAsia="仿宋_GB2312"/>
                <w:sz w:val="24"/>
              </w:rPr>
              <w:t>新能源利用率（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1EC7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739A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6270B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2D837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D52FB">
            <w:pPr>
              <w:jc w:val="center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新能源上网电量比例（%）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A4E4E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57A1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768B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A0263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负荷侧调节能力</w:t>
            </w: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DF05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数据中心负荷调节能力（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4324A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E2B0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2641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2BD6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815AF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其中</w:t>
            </w:r>
            <w:r>
              <w:rPr>
                <w:rFonts w:hint="default" w:ascii="Times New Roman" w:hAnsi="Times New Roman" w:eastAsia="仿宋_GB2312"/>
                <w:sz w:val="24"/>
              </w:rPr>
              <w:t>，</w:t>
            </w:r>
            <w:r>
              <w:rPr>
                <w:rFonts w:hint="eastAsia" w:ascii="Times New Roman" w:hAnsi="Times New Roman" w:eastAsia="仿宋_GB2312"/>
                <w:sz w:val="24"/>
              </w:rPr>
              <w:t>算力负荷柔性灵活调节能力（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E943B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数据中心灵活负荷占额定负荷的比例</w:t>
            </w:r>
          </w:p>
        </w:tc>
      </w:tr>
      <w:tr w14:paraId="72F93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6ED05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254F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278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内部柴发、储能、空调</w:t>
            </w:r>
            <w:r>
              <w:rPr>
                <w:rFonts w:hint="default" w:ascii="Times New Roman" w:hAnsi="Times New Roman" w:eastAsia="仿宋_GB2312"/>
                <w:sz w:val="24"/>
              </w:rPr>
              <w:t>灵活</w:t>
            </w:r>
            <w:r>
              <w:rPr>
                <w:rFonts w:hint="eastAsia" w:ascii="Times New Roman" w:hAnsi="Times New Roman" w:eastAsia="仿宋_GB2312"/>
                <w:sz w:val="24"/>
              </w:rPr>
              <w:t>调节能力（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47B864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内部柴发、储能、空调可调负荷占额定负荷的比例</w:t>
            </w:r>
          </w:p>
        </w:tc>
      </w:tr>
      <w:tr w14:paraId="5107D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496A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93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B1DC8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数据中心对电网保障容量的需求（</w:t>
            </w:r>
            <w:r>
              <w:rPr>
                <w:rFonts w:ascii="Times New Roman" w:hAnsi="Times New Roman" w:eastAsia="仿宋_GB2312"/>
                <w:sz w:val="24"/>
              </w:rPr>
              <w:t>%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50427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全年电网支撑最大功率比重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项目需要电网提供的年最大功率</w:t>
            </w:r>
            <w:r>
              <w:rPr>
                <w:rFonts w:hint="default"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项目额定功率</w:t>
            </w:r>
            <w:r>
              <w:rPr>
                <w:rFonts w:hint="default" w:ascii="Times New Roman" w:hAnsi="Times New Roman" w:eastAsia="仿宋_GB2312"/>
                <w:sz w:val="24"/>
              </w:rPr>
              <w:t>），</w:t>
            </w:r>
            <w:r>
              <w:rPr>
                <w:rFonts w:hint="eastAsia" w:ascii="Times New Roman" w:hAnsi="Times New Roman" w:eastAsia="仿宋_GB2312"/>
                <w:sz w:val="24"/>
              </w:rPr>
              <w:t>全年电网支撑电量比重</w:t>
            </w:r>
            <w:r>
              <w:rPr>
                <w:rFonts w:hint="default" w:ascii="Times New Roman" w:hAnsi="Times New Roman" w:eastAsia="仿宋_GB2312"/>
                <w:sz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4"/>
              </w:rPr>
              <w:t>项目需要电网提供的年电量</w:t>
            </w:r>
            <w:r>
              <w:rPr>
                <w:rFonts w:hint="default"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项目</w:t>
            </w:r>
            <w:r>
              <w:rPr>
                <w:rFonts w:hint="default" w:ascii="Times New Roman" w:hAnsi="Times New Roman" w:eastAsia="仿宋_GB2312"/>
                <w:sz w:val="24"/>
              </w:rPr>
              <w:t>年</w:t>
            </w:r>
            <w:r>
              <w:rPr>
                <w:rFonts w:hint="eastAsia" w:ascii="Times New Roman" w:hAnsi="Times New Roman" w:eastAsia="仿宋_GB2312"/>
                <w:sz w:val="24"/>
              </w:rPr>
              <w:t>用电量</w:t>
            </w:r>
            <w:r>
              <w:rPr>
                <w:rFonts w:hint="default" w:ascii="Times New Roman" w:hAnsi="Times New Roman" w:eastAsia="仿宋_GB2312"/>
                <w:sz w:val="24"/>
              </w:rPr>
              <w:t>）</w:t>
            </w:r>
          </w:p>
        </w:tc>
      </w:tr>
      <w:tr w14:paraId="21F45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2512C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背景与基础</w:t>
            </w:r>
          </w:p>
        </w:tc>
        <w:tc>
          <w:tcPr>
            <w:tcW w:w="7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BAA8C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</w:rPr>
              <w:t>项目背景（简要介绍项目所在地电力系统实际需求，介绍算力中心基本情况，阐述项目建设必要性</w:t>
            </w:r>
            <w:r>
              <w:rPr>
                <w:rFonts w:hint="default" w:ascii="Times New Roman" w:hAnsi="Times New Roman" w:eastAsia="仿宋_GB2312"/>
                <w:sz w:val="24"/>
              </w:rPr>
              <w:t>，可另附页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</w:tr>
      <w:tr w14:paraId="4A9BB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52EA2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DFA8B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</w:t>
            </w:r>
            <w:r>
              <w:rPr>
                <w:rFonts w:hint="eastAsia" w:ascii="Times New Roman" w:hAnsi="Times New Roman" w:eastAsia="仿宋_GB2312"/>
                <w:sz w:val="24"/>
              </w:rPr>
              <w:t>项目已开展的前期工作（简要介绍项目立项、纳规、核准</w:t>
            </w:r>
            <w:r>
              <w:rPr>
                <w:rFonts w:ascii="Times New Roman" w:hAnsi="Times New Roman" w:eastAsia="仿宋_GB2312"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sz w:val="24"/>
              </w:rPr>
              <w:t>备案、限制因素排查、电网接入方案、</w:t>
            </w:r>
            <w:r>
              <w:rPr>
                <w:rFonts w:hint="default" w:ascii="Times New Roman" w:hAnsi="Times New Roman" w:eastAsia="仿宋_GB2312"/>
                <w:sz w:val="24"/>
              </w:rPr>
              <w:t>用地手续、环评手续、节能审查、施工许可手续</w:t>
            </w:r>
            <w:r>
              <w:rPr>
                <w:rFonts w:hint="eastAsia" w:ascii="Times New Roman" w:hAnsi="Times New Roman" w:eastAsia="仿宋_GB2312"/>
                <w:sz w:val="24"/>
              </w:rPr>
              <w:t>、投资测算经济性分析等前期工作基础</w:t>
            </w:r>
            <w:r>
              <w:rPr>
                <w:rFonts w:hint="default" w:ascii="Times New Roman" w:hAnsi="Times New Roman" w:eastAsia="仿宋_GB2312"/>
                <w:sz w:val="24"/>
              </w:rPr>
              <w:t>，可另附页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</w:tr>
      <w:tr w14:paraId="59717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23B76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8AA46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sz w:val="24"/>
              </w:rPr>
              <w:t>项目单位</w:t>
            </w:r>
            <w:r>
              <w:rPr>
                <w:rFonts w:hint="default" w:ascii="Times New Roman" w:hAnsi="Times New Roman" w:eastAsia="仿宋_GB2312"/>
                <w:sz w:val="24"/>
              </w:rPr>
              <w:t>业绩</w:t>
            </w:r>
            <w:r>
              <w:rPr>
                <w:rFonts w:hint="eastAsia" w:ascii="Times New Roman" w:hAnsi="Times New Roman" w:eastAsia="仿宋_GB2312"/>
                <w:sz w:val="24"/>
              </w:rPr>
              <w:t>（技术研发、融合创新、建设运营等能力</w:t>
            </w:r>
            <w:r>
              <w:rPr>
                <w:rFonts w:hint="default" w:ascii="Times New Roman" w:hAnsi="Times New Roman" w:eastAsia="仿宋_GB2312"/>
                <w:sz w:val="24"/>
              </w:rPr>
              <w:t>，可另附页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</w:tr>
      <w:tr w14:paraId="604DC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F82C1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建设或改造方案</w:t>
            </w:r>
          </w:p>
        </w:tc>
        <w:tc>
          <w:tcPr>
            <w:tcW w:w="7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4BA9B">
            <w:pPr>
              <w:jc w:val="left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1.项目整体</w:t>
            </w:r>
            <w:r>
              <w:rPr>
                <w:rFonts w:hint="eastAsia" w:ascii="Times New Roman" w:hAnsi="Times New Roman" w:eastAsia="仿宋_GB2312"/>
                <w:sz w:val="24"/>
              </w:rPr>
              <w:t>建设方案</w:t>
            </w:r>
            <w:r>
              <w:rPr>
                <w:rFonts w:hint="default" w:ascii="Times New Roman" w:hAnsi="Times New Roman" w:eastAsia="仿宋_GB2312"/>
                <w:sz w:val="24"/>
              </w:rPr>
              <w:t>（可另附页）</w:t>
            </w:r>
          </w:p>
        </w:tc>
      </w:tr>
      <w:tr w14:paraId="327C0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EFCD03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8A10E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</w:t>
            </w:r>
            <w:r>
              <w:rPr>
                <w:rFonts w:hint="eastAsia" w:ascii="Times New Roman" w:hAnsi="Times New Roman" w:eastAsia="仿宋_GB2312"/>
                <w:sz w:val="24"/>
              </w:rPr>
              <w:t>绿电供应建设方案（新能源及储能配置方案、电网接入方案、成本测算、建设方案等</w:t>
            </w:r>
            <w:r>
              <w:rPr>
                <w:rFonts w:hint="default" w:ascii="Times New Roman" w:hAnsi="Times New Roman" w:eastAsia="仿宋_GB2312"/>
                <w:sz w:val="24"/>
              </w:rPr>
              <w:t>，可另附页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</w:tr>
      <w:tr w14:paraId="6978D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EF7CA4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0ABCC4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</w:t>
            </w:r>
            <w:r>
              <w:rPr>
                <w:rFonts w:hint="eastAsia" w:ascii="Times New Roman" w:hAnsi="Times New Roman" w:eastAsia="仿宋_GB2312"/>
                <w:sz w:val="24"/>
              </w:rPr>
              <w:t>算电协同调控方案（负荷与新能源功率预测、一体化智慧调控方案、新能源与数据中心协同模式等</w:t>
            </w:r>
            <w:r>
              <w:rPr>
                <w:rFonts w:hint="default" w:ascii="Times New Roman" w:hAnsi="Times New Roman" w:eastAsia="仿宋_GB2312"/>
                <w:sz w:val="24"/>
              </w:rPr>
              <w:t>，可另附页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</w:tr>
      <w:tr w14:paraId="37C37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30C639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7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00965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4.</w:t>
            </w:r>
            <w:r>
              <w:rPr>
                <w:rFonts w:hint="eastAsia" w:ascii="Times New Roman" w:hAnsi="Times New Roman" w:eastAsia="仿宋_GB2312"/>
                <w:sz w:val="24"/>
              </w:rPr>
              <w:t>数据中心创新内容（</w:t>
            </w:r>
            <w:r>
              <w:rPr>
                <w:rFonts w:hint="default" w:ascii="Times New Roman" w:hAnsi="Times New Roman" w:eastAsia="仿宋_GB2312"/>
                <w:sz w:val="24"/>
              </w:rPr>
              <w:t>光热发电、</w:t>
            </w:r>
            <w:r>
              <w:rPr>
                <w:rFonts w:hint="eastAsia" w:ascii="Times New Roman" w:hAnsi="Times New Roman" w:eastAsia="仿宋_GB2312"/>
                <w:sz w:val="24"/>
              </w:rPr>
              <w:t>能效提升、余热回收利用、能碳管理、备电系统柴发优化</w:t>
            </w:r>
            <w:r>
              <w:rPr>
                <w:rFonts w:hint="default" w:ascii="Times New Roman" w:hAnsi="Times New Roman" w:eastAsia="仿宋_GB2312"/>
                <w:sz w:val="24"/>
              </w:rPr>
              <w:t>等，可另附页</w:t>
            </w:r>
            <w:r>
              <w:rPr>
                <w:rFonts w:hint="eastAsia" w:ascii="Times New Roman" w:hAnsi="Times New Roman" w:eastAsia="仿宋_GB2312"/>
                <w:sz w:val="24"/>
              </w:rPr>
              <w:t>）</w:t>
            </w:r>
          </w:p>
        </w:tc>
      </w:tr>
      <w:tr w14:paraId="34D46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16410">
            <w:pPr>
              <w:jc w:val="center"/>
              <w:rPr>
                <w:rFonts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保障措施</w:t>
            </w:r>
          </w:p>
        </w:tc>
        <w:tc>
          <w:tcPr>
            <w:tcW w:w="7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9A5D4">
            <w:pPr>
              <w:jc w:val="left"/>
              <w:rPr>
                <w:rFonts w:hint="default" w:ascii="Times New Roman" w:hAnsi="Times New Roman" w:eastAsia="仿宋_GB2312"/>
                <w:b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省（区、市）能源主管部门</w:t>
            </w:r>
            <w:r>
              <w:rPr>
                <w:rFonts w:hint="default" w:ascii="Times New Roman" w:hAnsi="Times New Roman" w:eastAsia="仿宋_GB2312"/>
                <w:sz w:val="24"/>
              </w:rPr>
              <w:t>或中央企业总部</w:t>
            </w:r>
            <w:r>
              <w:rPr>
                <w:rFonts w:hint="eastAsia" w:ascii="Times New Roman" w:hAnsi="Times New Roman" w:eastAsia="仿宋_GB2312"/>
                <w:sz w:val="24"/>
              </w:rPr>
              <w:t>从加强统筹协调、加大政策支持、加强过程监督、完善并网接入和调度运行机制等方面提出保障措施</w:t>
            </w:r>
            <w:r>
              <w:rPr>
                <w:rFonts w:hint="default" w:ascii="Times New Roman" w:hAnsi="Times New Roman" w:eastAsia="仿宋_GB2312"/>
                <w:sz w:val="24"/>
              </w:rPr>
              <w:t>（可另附页）</w:t>
            </w:r>
          </w:p>
        </w:tc>
      </w:tr>
      <w:tr w14:paraId="0DD6C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5CC56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其它</w:t>
            </w:r>
          </w:p>
        </w:tc>
        <w:tc>
          <w:tcPr>
            <w:tcW w:w="7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B1DA81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实施方案报告（如有，作为附件），重点针对具体</w:t>
            </w: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建设或改造方案、可行性论证、保障措施等方面进一步详细论述，并附相关支撑性文件（如已取得，可提供电网公司并网接入许可等文件）</w:t>
            </w:r>
          </w:p>
        </w:tc>
      </w:tr>
      <w:tr w14:paraId="29245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05B4A">
            <w:pPr>
              <w:ind w:firstLine="480" w:firstLineChars="200"/>
              <w:jc w:val="left"/>
              <w:rPr>
                <w:rFonts w:ascii="Times New Roman" w:hAnsi="Times New Roman" w:eastAsia="仿宋_GB2312"/>
                <w:kern w:val="0"/>
                <w:sz w:val="24"/>
              </w:rPr>
            </w:pPr>
          </w:p>
          <w:p w14:paraId="6591F3E4">
            <w:pPr>
              <w:ind w:firstLine="480" w:firstLineChars="2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</w:rPr>
              <w:t>本单位郑重承诺，本单位所提交的全部申报材料均真实、有效，如有虚假情况，愿意承担相应的责任。</w:t>
            </w:r>
            <w:r>
              <w:rPr>
                <w:rFonts w:hint="default" w:ascii="Times New Roman" w:hAnsi="Times New Roman" w:eastAsia="仿宋_GB2312"/>
                <w:kern w:val="0"/>
                <w:sz w:val="24"/>
              </w:rPr>
              <w:t>列入试点后，严格落实项目方案，按期完成项目实施。</w:t>
            </w:r>
          </w:p>
          <w:p w14:paraId="2217413F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01A83DF7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1F41AB90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项目单位（盖章）       </w:t>
            </w:r>
          </w:p>
          <w:p w14:paraId="5BA6C62D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4C20CC02">
            <w:pPr>
              <w:ind w:right="480" w:firstLine="1200" w:firstLineChars="500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5A8D7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8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A855A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0426BF7F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</w:p>
          <w:p w14:paraId="31D97426">
            <w:pPr>
              <w:ind w:firstLine="1200" w:firstLineChars="500"/>
              <w:rPr>
                <w:rFonts w:hint="default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项目所在省（区、市）能源主管部门</w:t>
            </w:r>
            <w:r>
              <w:rPr>
                <w:rFonts w:hint="default" w:ascii="Times New Roman" w:hAnsi="Times New Roman" w:eastAsia="仿宋_GB2312"/>
                <w:sz w:val="24"/>
              </w:rPr>
              <w:t>或</w:t>
            </w:r>
          </w:p>
          <w:p w14:paraId="273F3D15">
            <w:pPr>
              <w:ind w:firstLine="1200" w:firstLineChars="500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default" w:ascii="Times New Roman" w:hAnsi="Times New Roman" w:eastAsia="仿宋_GB2312"/>
                <w:sz w:val="24"/>
              </w:rPr>
              <w:t>中央企业总部</w:t>
            </w:r>
            <w:r>
              <w:rPr>
                <w:rFonts w:hint="eastAsia" w:ascii="Times New Roman" w:hAnsi="Times New Roman" w:eastAsia="仿宋_GB2312"/>
                <w:sz w:val="24"/>
              </w:rPr>
              <w:t>（盖章）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  <w:p w14:paraId="58A3CEEC"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  <w:p w14:paraId="6A517162"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    </w:t>
            </w:r>
          </w:p>
          <w:p w14:paraId="5F319BBC">
            <w:pPr>
              <w:ind w:firstLine="1200" w:firstLineChars="5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项目所在</w:t>
            </w:r>
            <w:r>
              <w:rPr>
                <w:rFonts w:hint="default" w:ascii="Times New Roman" w:hAnsi="Times New Roman" w:eastAsia="仿宋_GB2312"/>
                <w:sz w:val="24"/>
              </w:rPr>
              <w:t>地级市</w:t>
            </w:r>
          </w:p>
          <w:p w14:paraId="413FD07D">
            <w:pPr>
              <w:ind w:firstLine="1200" w:firstLineChars="500"/>
              <w:jc w:val="both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 xml:space="preserve">能源主管部门（盖章）  </w:t>
            </w:r>
          </w:p>
          <w:p w14:paraId="4F12EE9F">
            <w:pPr>
              <w:jc w:val="center"/>
              <w:rPr>
                <w:rFonts w:hint="eastAsia" w:ascii="Times New Roman" w:hAnsi="Times New Roman" w:eastAsia="仿宋_GB2312"/>
                <w:sz w:val="24"/>
              </w:rPr>
            </w:pPr>
          </w:p>
          <w:p w14:paraId="12F0F663">
            <w:pPr>
              <w:ind w:right="480" w:firstLine="480" w:firstLineChars="200"/>
              <w:jc w:val="right"/>
              <w:rPr>
                <w:rFonts w:ascii="Times New Roman" w:hAnsi="Times New Roman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月</w:t>
            </w:r>
            <w:r>
              <w:rPr>
                <w:rFonts w:ascii="Times New Roman" w:hAnsi="Times New Roman" w:eastAsia="仿宋_GB2312"/>
                <w:sz w:val="24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</w:rPr>
              <w:t>日</w:t>
            </w:r>
            <w:r>
              <w:rPr>
                <w:rFonts w:ascii="Times New Roman" w:hAnsi="Times New Roman" w:eastAsia="仿宋_GB2312"/>
                <w:sz w:val="24"/>
              </w:rPr>
              <w:t xml:space="preserve">     </w:t>
            </w:r>
          </w:p>
        </w:tc>
      </w:tr>
      <w:tr w14:paraId="77EC3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A6256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联系人：</w:t>
            </w:r>
          </w:p>
        </w:tc>
        <w:tc>
          <w:tcPr>
            <w:tcW w:w="2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F85BB">
            <w:pPr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联系电话：</w:t>
            </w:r>
          </w:p>
        </w:tc>
      </w:tr>
    </w:tbl>
    <w:p w14:paraId="7643A3A4">
      <w:pPr>
        <w:snapToGrid w:val="0"/>
        <w:spacing w:line="580" w:lineRule="exact"/>
        <w:jc w:val="left"/>
        <w:rPr>
          <w:rFonts w:hint="eastAsia" w:ascii="Times New Roman" w:hAnsi="Times New Roman" w:eastAsia="黑体" w:cs="Times New Roman"/>
          <w:sz w:val="32"/>
          <w:szCs w:val="32"/>
        </w:rPr>
      </w:pPr>
    </w:p>
    <w:p w14:paraId="0288723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601CA"/>
    <w:rsid w:val="5B780F03"/>
    <w:rsid w:val="636601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1008</Words>
  <Characters>1024</Characters>
  <Lines>0</Lines>
  <Paragraphs>0</Paragraphs>
  <TotalTime>0</TotalTime>
  <ScaleCrop>false</ScaleCrop>
  <LinksUpToDate>false</LinksUpToDate>
  <CharactersWithSpaces>1066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2025-06-03T08:18:00Z</dcterms:created>
  <dc:creator>gaoyaoyu</dc:creator>
  <cp:lastModifiedBy>往复随安</cp:lastModifiedBy>
  <dcterms:modified xsi:type="dcterms:W3CDTF">2025-06-05T01:02:37Z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4FF886BC767445FAB4F170D091096FB5_13</vt:lpwstr>
  </property>
</Properties>
</file>