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0FC424">
      <w:pPr>
        <w:tabs>
          <w:tab w:val="center" w:pos="6663"/>
        </w:tabs>
        <w:rPr>
          <w:rFonts w:hint="default" w:ascii="Times New Roman" w:hAnsi="Times New Roman" w:eastAsia="黑体" w:cs="Times New Roman"/>
          <w:sz w:val="32"/>
          <w:highlight w:val="none"/>
          <w:lang w:eastAsia="zh-CN"/>
        </w:rPr>
      </w:pPr>
      <w:bookmarkStart w:id="2" w:name="_GoBack"/>
      <w:bookmarkEnd w:id="2"/>
      <w:r>
        <w:rPr>
          <w:rFonts w:hint="default" w:ascii="Times New Roman" w:hAnsi="Times New Roman" w:eastAsia="黑体" w:cs="Times New Roman"/>
          <w:sz w:val="32"/>
          <w:highlight w:val="none"/>
        </w:rPr>
        <w:t>附件</w:t>
      </w:r>
      <w:r>
        <w:rPr>
          <w:rFonts w:hint="default" w:ascii="Times New Roman" w:hAnsi="Times New Roman" w:eastAsia="黑体" w:cs="Times New Roman"/>
          <w:sz w:val="32"/>
          <w:highlight w:val="none"/>
          <w:lang w:val="en-US" w:eastAsia="zh-CN"/>
        </w:rPr>
        <w:t>2</w:t>
      </w:r>
    </w:p>
    <w:p w14:paraId="1D903F70">
      <w:pPr>
        <w:spacing w:line="60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sz w:val="32"/>
          <w:highlight w:val="none"/>
        </w:rPr>
      </w:pPr>
    </w:p>
    <w:p w14:paraId="3A62548C"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highlight w:val="none"/>
        </w:rPr>
      </w:pPr>
    </w:p>
    <w:p w14:paraId="5AA8BDA8">
      <w:pPr>
        <w:spacing w:line="360" w:lineRule="auto"/>
        <w:jc w:val="left"/>
        <w:rPr>
          <w:rFonts w:hint="default" w:ascii="Times New Roman" w:hAnsi="Times New Roman" w:eastAsia="仿宋_GB2312" w:cs="Times New Roman"/>
          <w:sz w:val="32"/>
          <w:highlight w:val="none"/>
        </w:rPr>
      </w:pPr>
    </w:p>
    <w:p w14:paraId="7AB42B5B">
      <w:pPr>
        <w:pStyle w:val="49"/>
        <w:adjustRightInd w:val="0"/>
        <w:spacing w:before="0" w:after="0" w:line="594" w:lineRule="exact"/>
        <w:rPr>
          <w:rFonts w:hint="default" w:ascii="Times New Roman" w:hAnsi="Times New Roman" w:eastAsia="方正小标宋简体" w:cs="Times New Roman"/>
          <w:b w:val="0"/>
          <w:sz w:val="44"/>
          <w:highlight w:val="none"/>
          <w:lang w:val="en-US"/>
        </w:rPr>
      </w:pPr>
      <w:r>
        <w:rPr>
          <w:rFonts w:hint="eastAsia" w:ascii="Times New Roman" w:hAnsi="Times New Roman" w:eastAsia="方正小标宋简体" w:cs="Times New Roman"/>
          <w:b w:val="0"/>
          <w:sz w:val="44"/>
          <w:szCs w:val="22"/>
          <w:highlight w:val="none"/>
          <w:lang w:val="en-US" w:eastAsia="zh-CN"/>
        </w:rPr>
        <w:t>2025年度</w:t>
      </w:r>
      <w:r>
        <w:rPr>
          <w:rFonts w:hint="default" w:ascii="Times New Roman" w:hAnsi="Times New Roman" w:eastAsia="方正小标宋简体" w:cs="Times New Roman"/>
          <w:b w:val="0"/>
          <w:sz w:val="44"/>
          <w:szCs w:val="22"/>
          <w:highlight w:val="none"/>
          <w:lang w:eastAsia="zh-CN"/>
        </w:rPr>
        <w:t>国家绿色数据中心</w:t>
      </w:r>
      <w:r>
        <w:rPr>
          <w:rFonts w:hint="eastAsia" w:ascii="Times New Roman" w:hAnsi="Times New Roman" w:eastAsia="方正小标宋简体" w:cs="Times New Roman"/>
          <w:b w:val="0"/>
          <w:sz w:val="44"/>
          <w:szCs w:val="22"/>
          <w:highlight w:val="none"/>
          <w:lang w:val="en-US" w:eastAsia="zh-CN"/>
        </w:rPr>
        <w:t>自评价</w:t>
      </w:r>
      <w:r>
        <w:rPr>
          <w:rFonts w:hint="eastAsia" w:ascii="Times New Roman" w:hAnsi="Times New Roman" w:eastAsia="方正小标宋简体" w:cs="Times New Roman"/>
          <w:b w:val="0"/>
          <w:sz w:val="44"/>
          <w:szCs w:val="22"/>
          <w:highlight w:val="none"/>
          <w:lang w:val="en-US" w:eastAsia="zh-CN"/>
        </w:rPr>
        <w:t>报告</w:t>
      </w:r>
    </w:p>
    <w:p w14:paraId="53186732">
      <w:pPr>
        <w:spacing w:line="360" w:lineRule="auto"/>
        <w:rPr>
          <w:rFonts w:hint="default" w:ascii="Times New Roman" w:hAnsi="Times New Roman" w:cs="Times New Roman"/>
          <w:highlight w:val="none"/>
        </w:rPr>
      </w:pPr>
    </w:p>
    <w:p w14:paraId="4A415F16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20AB9793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30B2156A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3BD8C6A1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5E8BD1B6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36B29B27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0616B7CE">
      <w:pPr>
        <w:spacing w:line="360" w:lineRule="auto"/>
        <w:jc w:val="distribute"/>
        <w:rPr>
          <w:rFonts w:hint="default" w:ascii="Times New Roman" w:hAnsi="Times New Roman" w:eastAsia="楷体_GB2312" w:cs="Times New Roman"/>
          <w:sz w:val="32"/>
          <w:highlight w:val="none"/>
        </w:rPr>
      </w:pPr>
    </w:p>
    <w:tbl>
      <w:tblPr>
        <w:tblStyle w:val="1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80"/>
        <w:gridCol w:w="405"/>
        <w:gridCol w:w="4240"/>
      </w:tblGrid>
      <w:tr w14:paraId="755A9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dxa"/>
          <w:trHeight w:val="659" w:hRule="atLeast"/>
          <w:jc w:val="center"/>
        </w:trPr>
        <w:tc>
          <w:tcPr>
            <w:tcW w:w="3580" w:type="dxa"/>
            <w:noWrap w:val="0"/>
            <w:vAlign w:val="top"/>
          </w:tcPr>
          <w:p w14:paraId="3DE3AB93">
            <w:pPr>
              <w:jc w:val="distribute"/>
              <w:rPr>
                <w:rFonts w:hint="default" w:ascii="Times New Roman" w:hAnsi="Times New Roman" w:eastAsia="黑体" w:cs="Times New Roman"/>
                <w:sz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</w:rPr>
              <w:t>申</w:t>
            </w:r>
            <w:r>
              <w:rPr>
                <w:rFonts w:hint="default" w:ascii="Times New Roman" w:hAnsi="Times New Roman" w:eastAsia="黑体" w:cs="Times New Roman"/>
                <w:sz w:val="32"/>
                <w:lang w:eastAsia="zh-CN"/>
              </w:rPr>
              <w:t>报</w:t>
            </w:r>
            <w:r>
              <w:rPr>
                <w:rFonts w:hint="default" w:ascii="Times New Roman" w:hAnsi="Times New Roman" w:eastAsia="黑体" w:cs="Times New Roman"/>
                <w:sz w:val="32"/>
              </w:rPr>
              <w:t>单位（盖章）</w:t>
            </w:r>
          </w:p>
        </w:tc>
        <w:tc>
          <w:tcPr>
            <w:tcW w:w="405" w:type="dxa"/>
            <w:noWrap w:val="0"/>
            <w:vAlign w:val="top"/>
          </w:tcPr>
          <w:p w14:paraId="56136FA6">
            <w:pPr>
              <w:spacing w:line="360" w:lineRule="auto"/>
              <w:jc w:val="distribute"/>
              <w:rPr>
                <w:rFonts w:hint="default" w:ascii="Times New Roman" w:hAnsi="Times New Roman" w:eastAsia="黑体" w:cs="Times New Roman"/>
                <w:sz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highlight w:val="none"/>
              </w:rPr>
              <w:t>：</w:t>
            </w:r>
          </w:p>
        </w:tc>
        <w:tc>
          <w:tcPr>
            <w:tcW w:w="4240" w:type="dxa"/>
            <w:noWrap w:val="0"/>
            <w:vAlign w:val="top"/>
          </w:tcPr>
          <w:p w14:paraId="7F6E4795">
            <w:pPr>
              <w:spacing w:line="360" w:lineRule="auto"/>
              <w:jc w:val="distribute"/>
              <w:rPr>
                <w:rFonts w:hint="default" w:ascii="Times New Roman" w:hAnsi="Times New Roman" w:eastAsia="楷体_GB2312" w:cs="Times New Roman"/>
                <w:sz w:val="32"/>
                <w:highlight w:val="none"/>
              </w:rPr>
            </w:pPr>
          </w:p>
        </w:tc>
      </w:tr>
      <w:tr w14:paraId="0FD9DCD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dxa"/>
          <w:trHeight w:val="659" w:hRule="atLeast"/>
          <w:jc w:val="center"/>
        </w:trPr>
        <w:tc>
          <w:tcPr>
            <w:tcW w:w="3580" w:type="dxa"/>
            <w:noWrap w:val="0"/>
            <w:vAlign w:val="top"/>
          </w:tcPr>
          <w:p w14:paraId="23FD9831">
            <w:pPr>
              <w:jc w:val="distribute"/>
              <w:rPr>
                <w:rFonts w:hint="default" w:ascii="Times New Roman" w:hAnsi="Times New Roman" w:eastAsia="黑体" w:cs="Times New Roman"/>
                <w:sz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</w:rPr>
              <w:t>数据中心名称</w:t>
            </w:r>
          </w:p>
        </w:tc>
        <w:tc>
          <w:tcPr>
            <w:tcW w:w="405" w:type="dxa"/>
            <w:noWrap w:val="0"/>
            <w:vAlign w:val="top"/>
          </w:tcPr>
          <w:p w14:paraId="43314170">
            <w:pPr>
              <w:spacing w:line="360" w:lineRule="auto"/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  <w:t>：</w:t>
            </w:r>
          </w:p>
        </w:tc>
        <w:tc>
          <w:tcPr>
            <w:tcW w:w="4240" w:type="dxa"/>
            <w:noWrap w:val="0"/>
            <w:vAlign w:val="top"/>
          </w:tcPr>
          <w:p w14:paraId="123C15E2">
            <w:pPr>
              <w:spacing w:line="360" w:lineRule="auto"/>
              <w:jc w:val="distribute"/>
              <w:rPr>
                <w:rFonts w:hint="default" w:ascii="Times New Roman" w:hAnsi="Times New Roman" w:eastAsia="楷体_GB2312" w:cs="Times New Roman"/>
                <w:sz w:val="32"/>
                <w:highlight w:val="none"/>
              </w:rPr>
            </w:pPr>
          </w:p>
        </w:tc>
      </w:tr>
      <w:tr w14:paraId="3B1C03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After w:w="0" w:type="dxa"/>
          <w:trHeight w:val="659" w:hRule="atLeast"/>
          <w:jc w:val="center"/>
        </w:trPr>
        <w:tc>
          <w:tcPr>
            <w:tcW w:w="3580" w:type="dxa"/>
            <w:noWrap w:val="0"/>
            <w:vAlign w:val="top"/>
          </w:tcPr>
          <w:p w14:paraId="5351CED6">
            <w:pPr>
              <w:jc w:val="distribute"/>
              <w:rPr>
                <w:rFonts w:hint="default" w:ascii="Times New Roman" w:hAnsi="Times New Roman" w:eastAsia="黑体" w:cs="Times New Roman"/>
                <w:sz w:val="3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</w:rPr>
              <w:t>数据中心地址</w:t>
            </w:r>
          </w:p>
        </w:tc>
        <w:tc>
          <w:tcPr>
            <w:tcW w:w="405" w:type="dxa"/>
            <w:noWrap w:val="0"/>
            <w:vAlign w:val="top"/>
          </w:tcPr>
          <w:p w14:paraId="7ACE2C1A">
            <w:pPr>
              <w:spacing w:line="360" w:lineRule="auto"/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  <w:t>：</w:t>
            </w:r>
          </w:p>
        </w:tc>
        <w:tc>
          <w:tcPr>
            <w:tcW w:w="4240" w:type="dxa"/>
            <w:noWrap w:val="0"/>
            <w:vAlign w:val="top"/>
          </w:tcPr>
          <w:p w14:paraId="04B3EAD9">
            <w:pPr>
              <w:spacing w:line="360" w:lineRule="auto"/>
              <w:rPr>
                <w:rFonts w:hint="default" w:ascii="Times New Roman" w:hAnsi="Times New Roman" w:eastAsia="楷体_GB2312" w:cs="Times New Roman"/>
                <w:sz w:val="32"/>
                <w:highlight w:val="none"/>
              </w:rPr>
            </w:pPr>
          </w:p>
        </w:tc>
      </w:tr>
      <w:tr w14:paraId="668918E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3580" w:type="dxa"/>
            <w:noWrap w:val="0"/>
            <w:vAlign w:val="top"/>
          </w:tcPr>
          <w:p w14:paraId="6015D4BD">
            <w:pPr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</w:rPr>
              <w:t>联系人及手机</w:t>
            </w:r>
          </w:p>
        </w:tc>
        <w:tc>
          <w:tcPr>
            <w:tcW w:w="405" w:type="dxa"/>
            <w:noWrap w:val="0"/>
            <w:vAlign w:val="top"/>
          </w:tcPr>
          <w:p w14:paraId="45C18E73">
            <w:pPr>
              <w:spacing w:line="360" w:lineRule="auto"/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  <w:t>：</w:t>
            </w:r>
          </w:p>
        </w:tc>
        <w:tc>
          <w:tcPr>
            <w:tcW w:w="4240" w:type="dxa"/>
            <w:noWrap w:val="0"/>
            <w:vAlign w:val="top"/>
          </w:tcPr>
          <w:p w14:paraId="5CE7BEA1">
            <w:pPr>
              <w:spacing w:line="360" w:lineRule="auto"/>
              <w:jc w:val="distribute"/>
              <w:rPr>
                <w:rFonts w:hint="default" w:ascii="Times New Roman" w:hAnsi="Times New Roman" w:eastAsia="楷体_GB2312" w:cs="Times New Roman"/>
                <w:sz w:val="32"/>
                <w:szCs w:val="22"/>
                <w:highlight w:val="none"/>
              </w:rPr>
            </w:pPr>
          </w:p>
        </w:tc>
      </w:tr>
      <w:tr w14:paraId="3AE9545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jc w:val="center"/>
        </w:trPr>
        <w:tc>
          <w:tcPr>
            <w:tcW w:w="3580" w:type="dxa"/>
            <w:noWrap w:val="0"/>
            <w:vAlign w:val="top"/>
          </w:tcPr>
          <w:p w14:paraId="11372F6B">
            <w:pPr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</w:rPr>
              <w:t>电子邮箱</w:t>
            </w:r>
          </w:p>
        </w:tc>
        <w:tc>
          <w:tcPr>
            <w:tcW w:w="405" w:type="dxa"/>
            <w:noWrap w:val="0"/>
            <w:vAlign w:val="top"/>
          </w:tcPr>
          <w:p w14:paraId="535E4890">
            <w:pPr>
              <w:spacing w:line="360" w:lineRule="auto"/>
              <w:jc w:val="distribute"/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</w:pPr>
            <w:r>
              <w:rPr>
                <w:rFonts w:hint="default" w:ascii="Times New Roman" w:hAnsi="Times New Roman" w:eastAsia="黑体" w:cs="Times New Roman"/>
                <w:sz w:val="32"/>
                <w:szCs w:val="22"/>
                <w:highlight w:val="none"/>
              </w:rPr>
              <w:t>：</w:t>
            </w:r>
          </w:p>
        </w:tc>
        <w:tc>
          <w:tcPr>
            <w:tcW w:w="4240" w:type="dxa"/>
            <w:noWrap w:val="0"/>
            <w:vAlign w:val="top"/>
          </w:tcPr>
          <w:p w14:paraId="3D9D35A4">
            <w:pPr>
              <w:spacing w:line="360" w:lineRule="auto"/>
              <w:jc w:val="distribute"/>
              <w:rPr>
                <w:rFonts w:hint="default" w:ascii="Times New Roman" w:hAnsi="Times New Roman" w:eastAsia="楷体_GB2312" w:cs="Times New Roman"/>
                <w:sz w:val="32"/>
                <w:szCs w:val="22"/>
                <w:highlight w:val="none"/>
              </w:rPr>
            </w:pPr>
          </w:p>
        </w:tc>
      </w:tr>
    </w:tbl>
    <w:p w14:paraId="3DD9C9A3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20413F25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7264E0EF">
      <w:pPr>
        <w:spacing w:line="360" w:lineRule="auto"/>
        <w:rPr>
          <w:rFonts w:hint="default" w:ascii="Times New Roman" w:hAnsi="Times New Roman" w:cs="Times New Roman"/>
          <w:sz w:val="32"/>
          <w:highlight w:val="none"/>
        </w:rPr>
      </w:pPr>
    </w:p>
    <w:p w14:paraId="20C2759E">
      <w:pPr>
        <w:spacing w:line="360" w:lineRule="auto"/>
        <w:jc w:val="center"/>
        <w:rPr>
          <w:rFonts w:hint="default" w:ascii="Times New Roman" w:hAnsi="Times New Roman" w:eastAsia="楷体_GB2312" w:cs="Times New Roman"/>
          <w:sz w:val="36"/>
          <w:highlight w:val="none"/>
        </w:rPr>
      </w:pPr>
    </w:p>
    <w:p w14:paraId="0A4B05F4">
      <w:pPr>
        <w:spacing w:line="360" w:lineRule="auto"/>
        <w:jc w:val="center"/>
        <w:rPr>
          <w:rFonts w:hint="default" w:ascii="Times New Roman" w:hAnsi="Times New Roman" w:eastAsia="黑体" w:cs="Times New Roman"/>
          <w:sz w:val="36"/>
          <w:szCs w:val="36"/>
          <w:highlight w:val="none"/>
        </w:rPr>
      </w:pPr>
      <w:r>
        <w:rPr>
          <w:rFonts w:hint="default" w:ascii="Times New Roman" w:hAnsi="Times New Roman" w:eastAsia="黑体" w:cs="Times New Roman"/>
          <w:sz w:val="36"/>
          <w:szCs w:val="36"/>
          <w:highlight w:val="none"/>
          <w:lang w:eastAsia="zh-CN"/>
        </w:rPr>
        <w:t xml:space="preserve">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</w:rPr>
        <w:t xml:space="preserve">  年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</w:rPr>
        <w:t xml:space="preserve"> 月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  <w:lang w:val="en-US" w:eastAsia="zh-CN"/>
        </w:rPr>
        <w:t xml:space="preserve"> </w:t>
      </w:r>
      <w:r>
        <w:rPr>
          <w:rFonts w:hint="default" w:ascii="Times New Roman" w:hAnsi="Times New Roman" w:eastAsia="黑体" w:cs="Times New Roman"/>
          <w:sz w:val="36"/>
          <w:szCs w:val="36"/>
          <w:highlight w:val="none"/>
        </w:rPr>
        <w:t xml:space="preserve"> 日</w:t>
      </w:r>
    </w:p>
    <w:p w14:paraId="537015B7">
      <w:pPr>
        <w:pStyle w:val="7"/>
        <w:spacing w:before="240" w:beforeLines="100" w:after="240" w:afterLines="100" w:line="360" w:lineRule="auto"/>
        <w:ind w:left="3154" w:right="3154"/>
        <w:jc w:val="center"/>
        <w:rPr>
          <w:rFonts w:hint="default" w:ascii="Times New Roman" w:hAnsi="Times New Roman" w:eastAsia="黑体" w:cs="Times New Roman"/>
          <w:sz w:val="36"/>
          <w:szCs w:val="36"/>
          <w:highlight w:val="none"/>
        </w:rPr>
        <w:sectPr>
          <w:footerReference r:id="rId4" w:type="default"/>
          <w:headerReference r:id="rId3" w:type="even"/>
          <w:footerReference r:id="rId5" w:type="even"/>
          <w:pgSz w:w="11910" w:h="16840"/>
          <w:pgMar w:top="1440" w:right="1800" w:bottom="1440" w:left="1800" w:header="720" w:footer="72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</w:sectPr>
      </w:pPr>
    </w:p>
    <w:p w14:paraId="780A2F7A">
      <w:pPr>
        <w:pStyle w:val="2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48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 w:val="0"/>
          <w:color w:val="auto"/>
          <w:sz w:val="36"/>
          <w:szCs w:val="48"/>
          <w:highlight w:val="none"/>
          <w:lang w:eastAsia="zh-CN"/>
        </w:rPr>
        <w:t>一、申报材料要求</w:t>
      </w:r>
    </w:p>
    <w:p w14:paraId="5E1799E8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textAlignment w:val="auto"/>
        <w:rPr>
          <w:rFonts w:hint="default" w:ascii="Times New Roman" w:hAnsi="Times New Roman" w:cs="Times New Roman"/>
          <w:sz w:val="32"/>
          <w:szCs w:val="32"/>
        </w:rPr>
      </w:pPr>
    </w:p>
    <w:p w14:paraId="56B05CB3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申报单位须按格式要求编写</w:t>
      </w:r>
      <w:r>
        <w:rPr>
          <w:rFonts w:hint="default" w:ascii="Times New Roman" w:hAnsi="Times New Roman" w:eastAsia="仿宋_GB2312" w:cs="Times New Roman"/>
          <w:b w:val="0"/>
          <w:sz w:val="32"/>
          <w:szCs w:val="32"/>
          <w:highlight w:val="none"/>
          <w:lang w:eastAsia="zh-CN"/>
        </w:rPr>
        <w:t>国家绿色数据中心</w:t>
      </w:r>
      <w:r>
        <w:rPr>
          <w:rFonts w:hint="eastAsia" w:ascii="Times New Roman" w:hAnsi="Times New Roman" w:eastAsia="仿宋_GB2312" w:cs="Times New Roman"/>
          <w:b w:val="0"/>
          <w:sz w:val="32"/>
          <w:szCs w:val="32"/>
          <w:highlight w:val="none"/>
          <w:lang w:val="en-US" w:eastAsia="zh-CN"/>
        </w:rPr>
        <w:t>自评价报告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并附相关证明材料。所有申报材料不予退回。</w:t>
      </w:r>
    </w:p>
    <w:p w14:paraId="4B748D26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</w:rPr>
        <w:t>确保申报材料不涉及国家秘密、商业秘密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spacing w:val="0"/>
          <w:sz w:val="32"/>
          <w:szCs w:val="32"/>
          <w:lang w:eastAsia="zh-CN"/>
        </w:rPr>
        <w:t>。</w:t>
      </w:r>
    </w:p>
    <w:p w14:paraId="348E8F05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申报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单位”应填写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全称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，并与公章内容一致。</w:t>
      </w:r>
    </w:p>
    <w:p w14:paraId="1E446FB5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Cs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如所申报数据中心为某数据中心园区内的一部分，申报数据中心名称中应包含对该部分的明确界定，如：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XX数据中心园区1号数据中心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。</w:t>
      </w:r>
    </w:p>
    <w:p w14:paraId="283F16C1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bCs w:val="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5.所选用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证明材料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应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有充分证明效力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如证明材料篇幅较多，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仅需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提供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包括关键信息的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必要部分。</w:t>
      </w:r>
    </w:p>
    <w:p w14:paraId="7E0952B3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leftChars="0" w:firstLine="640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6.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申报材料纸质版采用A4纸打印，并逐页标注页码，于左侧胶装成册并加盖公章和骑缝章。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同一数据中心申报材料不得分册装订，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不同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数据中心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申报材料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应分别装订。电子版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为</w:t>
      </w:r>
      <w:r>
        <w:rPr>
          <w:rFonts w:hint="eastAsia" w:ascii="Times New Roman" w:hAnsi="Times New Roman" w:eastAsia="仿宋_GB2312" w:cs="Times New Roman"/>
          <w:b w:val="0"/>
          <w:sz w:val="32"/>
          <w:szCs w:val="32"/>
          <w:highlight w:val="none"/>
          <w:lang w:val="en-US" w:eastAsia="zh-CN"/>
        </w:rPr>
        <w:t>自评价报告</w:t>
      </w:r>
      <w:r>
        <w:rPr>
          <w:rFonts w:hint="default" w:ascii="Times New Roman" w:hAnsi="Times New Roman" w:eastAsia="仿宋_GB2312" w:cs="Times New Roman"/>
          <w:sz w:val="32"/>
          <w:szCs w:val="32"/>
        </w:rPr>
        <w:t>的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原始文档文件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以及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加盖公章和骑缝章后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全套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纸质版</w:t>
      </w:r>
      <w:r>
        <w:rPr>
          <w:rFonts w:hint="eastAsia" w:ascii="Times New Roman" w:hAnsi="Times New Roman" w:eastAsia="仿宋_GB2312" w:cs="Times New Roman"/>
          <w:b w:val="0"/>
          <w:sz w:val="32"/>
          <w:szCs w:val="32"/>
          <w:highlight w:val="none"/>
          <w:lang w:val="en-US" w:eastAsia="zh-CN"/>
        </w:rPr>
        <w:t>自评价报告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含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证明材料）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逐页扫描内容的单一PDF格式文件。</w:t>
      </w:r>
    </w:p>
    <w:p w14:paraId="77F97693">
      <w:pPr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jc w:val="both"/>
        <w:textAlignment w:val="auto"/>
        <w:rPr>
          <w:rFonts w:hint="default" w:ascii="Times New Roman" w:hAnsi="Times New Roman" w:eastAsia="楷体_GB2312" w:cs="Times New Roman"/>
          <w:b/>
          <w:sz w:val="36"/>
          <w:highlight w:val="none"/>
        </w:rPr>
        <w:sectPr>
          <w:headerReference r:id="rId6" w:type="default"/>
          <w:footerReference r:id="rId8" w:type="default"/>
          <w:headerReference r:id="rId7" w:type="even"/>
          <w:footerReference r:id="rId9" w:type="even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720" w:num="1"/>
          <w:docGrid w:type="lines" w:linePitch="312" w:charSpace="0"/>
        </w:sectPr>
      </w:pPr>
    </w:p>
    <w:p w14:paraId="4EDD850A">
      <w:pPr>
        <w:pStyle w:val="2"/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snapToGrid/>
        <w:spacing w:beforeAutospacing="0" w:afterAutospacing="0" w:line="600" w:lineRule="exact"/>
        <w:jc w:val="center"/>
        <w:textAlignment w:val="auto"/>
        <w:rPr>
          <w:rFonts w:hint="default" w:ascii="Times New Roman" w:hAnsi="Times New Roman" w:eastAsia="黑体" w:cs="Times New Roman"/>
          <w:b w:val="0"/>
          <w:bCs/>
          <w:color w:val="auto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b w:val="0"/>
          <w:bCs/>
          <w:color w:val="auto"/>
          <w:sz w:val="36"/>
          <w:szCs w:val="36"/>
          <w:highlight w:val="none"/>
          <w:lang w:eastAsia="zh-CN"/>
        </w:rPr>
        <w:t>二、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6"/>
          <w:szCs w:val="36"/>
          <w:highlight w:val="none"/>
        </w:rPr>
        <w:t>申报单位</w:t>
      </w:r>
      <w:r>
        <w:rPr>
          <w:rFonts w:hint="default" w:ascii="Times New Roman" w:hAnsi="Times New Roman" w:eastAsia="黑体" w:cs="Times New Roman"/>
          <w:b w:val="0"/>
          <w:bCs/>
          <w:color w:val="auto"/>
          <w:sz w:val="36"/>
          <w:szCs w:val="36"/>
          <w:highlight w:val="none"/>
          <w:lang w:eastAsia="zh-CN"/>
        </w:rPr>
        <w:t>承诺书</w:t>
      </w:r>
    </w:p>
    <w:p w14:paraId="440AFC7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22"/>
        </w:rPr>
      </w:pPr>
    </w:p>
    <w:p w14:paraId="380B2A18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22"/>
        </w:rPr>
        <w:t>我单位近三年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22"/>
          <w:lang w:val="en-US" w:eastAsia="zh-CN"/>
        </w:rPr>
        <w:t>内</w:t>
      </w:r>
      <w:r>
        <w:rPr>
          <w:rFonts w:hint="default" w:ascii="Times New Roman" w:hAnsi="Times New Roman" w:eastAsia="仿宋_GB2312" w:cs="Times New Roman"/>
          <w:color w:val="auto"/>
          <w:sz w:val="32"/>
          <w:szCs w:val="22"/>
        </w:rPr>
        <w:t>均正常经营生产，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22"/>
          <w:lang w:eastAsia="zh-CN"/>
        </w:rPr>
        <w:t>未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发生安全（含网络安全、数据安全、生产安全等）、质量、环境污染等事故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，无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偷漏税等违法违规行为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，未出现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被国务院及有关部门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在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相关督查工作中发现存在严重问题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被列入工业节能监察整改名单且未按要求完成整改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、被列入电信业务经营不良名单和失信名单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highlight w:val="none"/>
          <w:lang w:eastAsia="zh-CN"/>
        </w:rPr>
        <w:t>被</w:t>
      </w:r>
      <w:r>
        <w:rPr>
          <w:rFonts w:hint="default" w:ascii="Times New Roman" w:hAnsi="Times New Roman" w:eastAsia="仿宋_GB2312" w:cs="Times New Roman"/>
          <w:color w:val="070707"/>
          <w:sz w:val="32"/>
          <w:szCs w:val="32"/>
          <w:highlight w:val="none"/>
        </w:rPr>
        <w:t>相关主管部门行政处罚</w:t>
      </w:r>
      <w:r>
        <w:rPr>
          <w:rFonts w:hint="eastAsia" w:ascii="Times New Roman" w:hAnsi="Times New Roman" w:eastAsia="仿宋_GB2312" w:cs="Times New Roman"/>
          <w:color w:val="070707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失信被执行人等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  <w:lang w:eastAsia="zh-CN"/>
        </w:rPr>
        <w:t>情况</w:t>
      </w:r>
      <w:r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  <w:t>。</w:t>
      </w:r>
    </w:p>
    <w:p w14:paraId="46EA32F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i w:val="0"/>
          <w:iCs w:val="0"/>
          <w:caps w:val="0"/>
          <w:color w:val="070707"/>
          <w:spacing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70707"/>
          <w:sz w:val="32"/>
          <w:szCs w:val="32"/>
        </w:rPr>
        <w:t>我单位郑重承诺</w:t>
      </w:r>
      <w:r>
        <w:rPr>
          <w:rFonts w:hint="eastAsia" w:ascii="仿宋_GB2312" w:hAnsi="仿宋_GB2312" w:eastAsia="仿宋_GB2312" w:cs="仿宋_GB2312"/>
          <w:color w:val="070707"/>
          <w:sz w:val="32"/>
          <w:szCs w:val="32"/>
        </w:rPr>
        <w:t>:</w:t>
      </w:r>
      <w:r>
        <w:rPr>
          <w:rFonts w:hint="default" w:ascii="Times New Roman" w:hAnsi="Times New Roman" w:eastAsia="仿宋_GB2312" w:cs="Times New Roman"/>
          <w:color w:val="070707"/>
          <w:sz w:val="32"/>
          <w:szCs w:val="32"/>
        </w:rPr>
        <w:t>本次申报所提交的相关数据和信息均真实、准确、有效，愿接受并积极配合主管部门的监督抽查和核验。</w:t>
      </w:r>
    </w:p>
    <w:p w14:paraId="65A1BD9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70707"/>
          <w:sz w:val="32"/>
          <w:szCs w:val="32"/>
        </w:rPr>
      </w:pPr>
    </w:p>
    <w:p w14:paraId="0AE18A2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70707"/>
          <w:sz w:val="32"/>
          <w:szCs w:val="32"/>
        </w:rPr>
      </w:pPr>
    </w:p>
    <w:p w14:paraId="64E2334E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070707"/>
          <w:sz w:val="32"/>
          <w:szCs w:val="32"/>
        </w:rPr>
      </w:pPr>
    </w:p>
    <w:p w14:paraId="0938AEA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2937" w:firstLineChars="918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70707"/>
          <w:sz w:val="32"/>
          <w:szCs w:val="32"/>
        </w:rPr>
        <w:t>负责人签字：</w:t>
      </w:r>
      <w:r>
        <w:rPr>
          <w:rFonts w:hint="eastAsia" w:ascii="Times New Roman" w:hAnsi="Times New Roman" w:eastAsia="仿宋_GB2312" w:cs="Times New Roman"/>
          <w:color w:val="070707"/>
          <w:sz w:val="32"/>
          <w:szCs w:val="32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color w:val="070707"/>
          <w:sz w:val="32"/>
          <w:szCs w:val="32"/>
        </w:rPr>
        <w:t xml:space="preserve">                      </w:t>
      </w:r>
    </w:p>
    <w:p w14:paraId="6DD964B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 w14:paraId="376BAB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/>
        </w:rPr>
      </w:pPr>
      <w:r>
        <w:rPr>
          <w:rFonts w:hint="default" w:ascii="Times New Roman" w:hAnsi="Times New Roman" w:eastAsia="仿宋_GB2312" w:cs="Times New Roman"/>
          <w:color w:val="070707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color w:val="070707"/>
          <w:sz w:val="32"/>
          <w:szCs w:val="32"/>
          <w:lang w:eastAsia="zh-CN"/>
        </w:rPr>
        <w:t>申报单位名称（盖章）：</w:t>
      </w:r>
      <w:r>
        <w:rPr>
          <w:rFonts w:hint="default" w:ascii="Times New Roman" w:hAnsi="Times New Roman" w:eastAsia="仿宋_GB2312" w:cs="Times New Roman"/>
          <w:color w:val="070707"/>
          <w:sz w:val="32"/>
          <w:szCs w:val="32"/>
          <w:lang w:val="en-US" w:eastAsia="zh-CN"/>
        </w:rPr>
        <w:t xml:space="preserve">             </w:t>
      </w:r>
    </w:p>
    <w:p w14:paraId="30B30FE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ind w:firstLine="678" w:firstLineChars="212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color w:val="070707"/>
          <w:sz w:val="32"/>
          <w:szCs w:val="32"/>
        </w:rPr>
      </w:pPr>
    </w:p>
    <w:p w14:paraId="5D71658C">
      <w:pPr>
        <w:adjustRightInd w:val="0"/>
        <w:ind w:firstLine="678" w:firstLineChars="212"/>
        <w:outlineLvl w:val="9"/>
        <w:rPr>
          <w:rFonts w:hint="default" w:ascii="Times New Roman" w:hAnsi="Times New Roman" w:eastAsia="仿宋_GB2312" w:cs="Times New Roman"/>
          <w:b w:val="0"/>
          <w:color w:val="070707"/>
          <w:sz w:val="32"/>
          <w:szCs w:val="32"/>
        </w:rPr>
        <w:sectPr>
          <w:headerReference r:id="rId10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  <w:r>
        <w:rPr>
          <w:rFonts w:hint="default" w:ascii="Times New Roman" w:hAnsi="Times New Roman" w:eastAsia="仿宋_GB2312" w:cs="Times New Roman"/>
          <w:b w:val="0"/>
          <w:bCs w:val="0"/>
          <w:color w:val="070707"/>
          <w:sz w:val="32"/>
          <w:szCs w:val="32"/>
        </w:rPr>
        <w:t xml:space="preserve">                             年     月     日</w:t>
      </w:r>
    </w:p>
    <w:p w14:paraId="0DF15388">
      <w:pPr>
        <w:pStyle w:val="2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600" w:lineRule="exact"/>
        <w:jc w:val="center"/>
        <w:textAlignment w:val="auto"/>
        <w:rPr>
          <w:rFonts w:hint="default" w:ascii="Times New Roman" w:hAnsi="Times New Roman" w:cs="Times New Roman"/>
          <w:sz w:val="36"/>
          <w:szCs w:val="36"/>
          <w:lang w:eastAsia="zh-CN"/>
        </w:rPr>
      </w:pPr>
      <w:r>
        <w:rPr>
          <w:rFonts w:hint="default" w:ascii="Times New Roman" w:hAnsi="Times New Roman" w:cs="Times New Roman"/>
          <w:sz w:val="36"/>
          <w:szCs w:val="36"/>
          <w:lang w:val="en-US" w:eastAsia="zh-CN"/>
        </w:rPr>
        <w:t>三、</w:t>
      </w:r>
      <w:r>
        <w:rPr>
          <w:rFonts w:hint="default" w:ascii="Times New Roman" w:hAnsi="Times New Roman" w:cs="Times New Roman"/>
          <w:sz w:val="36"/>
          <w:szCs w:val="36"/>
        </w:rPr>
        <w:t>申报单位</w:t>
      </w:r>
      <w:r>
        <w:rPr>
          <w:rFonts w:hint="default" w:ascii="Times New Roman" w:hAnsi="Times New Roman" w:cs="Times New Roman"/>
          <w:sz w:val="36"/>
          <w:szCs w:val="36"/>
          <w:lang w:eastAsia="zh-CN"/>
        </w:rPr>
        <w:t>基本信息表</w:t>
      </w:r>
    </w:p>
    <w:p w14:paraId="4742562A">
      <w:pPr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lang w:val="en-US" w:eastAsia="zh-CN"/>
        </w:rPr>
      </w:pP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85" w:type="dxa"/>
          <w:left w:w="23" w:type="dxa"/>
          <w:bottom w:w="85" w:type="dxa"/>
          <w:right w:w="23" w:type="dxa"/>
        </w:tblCellMar>
      </w:tblPr>
      <w:tblGrid>
        <w:gridCol w:w="2807"/>
        <w:gridCol w:w="1271"/>
        <w:gridCol w:w="691"/>
        <w:gridCol w:w="1386"/>
        <w:gridCol w:w="749"/>
        <w:gridCol w:w="2095"/>
      </w:tblGrid>
      <w:tr w14:paraId="173B56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09D51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申报单位名称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57B513EC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08A08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9C86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统一社会信用代码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35AB249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354A9B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0D4B2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注册地址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184B88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7258F5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EC556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联系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地址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71D3396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0757C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9E7E4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负责人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825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0092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EC49B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E86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B7781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468DE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8CE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联系人</w:t>
            </w:r>
          </w:p>
        </w:tc>
        <w:tc>
          <w:tcPr>
            <w:tcW w:w="12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AC90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6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02C9F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3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4DFC8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AA849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手机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bottom"/>
          </w:tcPr>
          <w:p w14:paraId="58DA420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sz w:val="24"/>
                <w:szCs w:val="24"/>
              </w:rPr>
            </w:pPr>
          </w:p>
        </w:tc>
      </w:tr>
      <w:tr w14:paraId="5F97B9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7666F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电子邮件</w:t>
            </w:r>
          </w:p>
        </w:tc>
        <w:tc>
          <w:tcPr>
            <w:tcW w:w="33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AF51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27502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传真</w:t>
            </w:r>
          </w:p>
        </w:tc>
        <w:tc>
          <w:tcPr>
            <w:tcW w:w="2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649520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70B6D9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52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3AA13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单位性质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08AD90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□政府部门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国有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独资或控股企业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 □民营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企业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 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外资或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合资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企业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□</w:t>
            </w:r>
            <w:r>
              <w:rPr>
                <w:rFonts w:hint="eastAsia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高等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>院校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 xml:space="preserve"> 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科研院所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□金融机构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" w:cs="Times New Roman"/>
                <w:color w:val="auto"/>
                <w:sz w:val="24"/>
                <w:szCs w:val="24"/>
              </w:rPr>
              <w:t>其他</w:t>
            </w:r>
          </w:p>
        </w:tc>
      </w:tr>
      <w:tr w14:paraId="3B1CC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90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770F0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主营业务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7B7487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3FB6AE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90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0DB91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近三年主营业务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收入</w:t>
            </w:r>
          </w:p>
          <w:p w14:paraId="398D4A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（万元）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25481D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7428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90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1A30F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近三年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净利润</w:t>
            </w:r>
          </w:p>
          <w:p w14:paraId="3AA8E05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（万元）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40769A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</w:p>
        </w:tc>
      </w:tr>
      <w:tr w14:paraId="768C9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90" w:hRule="atLeast"/>
          <w:jc w:val="center"/>
        </w:trPr>
        <w:tc>
          <w:tcPr>
            <w:tcW w:w="2807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68F2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已获颁增值电信业务经营许可情况</w:t>
            </w:r>
          </w:p>
        </w:tc>
        <w:tc>
          <w:tcPr>
            <w:tcW w:w="619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 w14:paraId="177553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left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eastAsia="zh-CN"/>
              </w:rPr>
              <w:t>（许可证类别、颁发机关、许可证号、有效期等情况）</w:t>
            </w:r>
          </w:p>
        </w:tc>
      </w:tr>
      <w:tr w14:paraId="5EB6F9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447" w:hRule="atLeast"/>
          <w:jc w:val="center"/>
        </w:trPr>
        <w:tc>
          <w:tcPr>
            <w:tcW w:w="2807" w:type="dxa"/>
            <w:noWrap w:val="0"/>
            <w:vAlign w:val="center"/>
          </w:tcPr>
          <w:p w14:paraId="6CB9DD84"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center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eastAsia="zh-CN"/>
              </w:rPr>
              <w:t>申报单位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</w:rPr>
              <w:t>简介</w:t>
            </w:r>
          </w:p>
        </w:tc>
        <w:tc>
          <w:tcPr>
            <w:tcW w:w="6192" w:type="dxa"/>
            <w:gridSpan w:val="5"/>
            <w:noWrap w:val="0"/>
            <w:vAlign w:val="center"/>
          </w:tcPr>
          <w:p w14:paraId="4C0F5BDF">
            <w:pPr>
              <w:widowControl w:val="0"/>
              <w:adjustRightInd w:val="0"/>
              <w:snapToGrid w:val="0"/>
              <w:spacing w:line="240" w:lineRule="auto"/>
              <w:ind w:firstLine="0" w:firstLineChars="0"/>
              <w:jc w:val="both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基本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情况、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经营情况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技术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研发及服务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能力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在数据中心领域开展业务情况，人员规模，业务模式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，不超过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300字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</w:tr>
      <w:tr w14:paraId="27A69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85" w:type="dxa"/>
            <w:left w:w="23" w:type="dxa"/>
            <w:bottom w:w="85" w:type="dxa"/>
            <w:right w:w="23" w:type="dxa"/>
          </w:tblCellMar>
        </w:tblPrEx>
        <w:trPr>
          <w:cantSplit/>
          <w:trHeight w:val="1447" w:hRule="atLeast"/>
          <w:jc w:val="center"/>
        </w:trPr>
        <w:tc>
          <w:tcPr>
            <w:tcW w:w="2807" w:type="dxa"/>
            <w:noWrap w:val="0"/>
            <w:vAlign w:val="center"/>
          </w:tcPr>
          <w:p w14:paraId="764DDF3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数据中心产权情况</w:t>
            </w:r>
          </w:p>
        </w:tc>
        <w:tc>
          <w:tcPr>
            <w:tcW w:w="6192" w:type="dxa"/>
            <w:gridSpan w:val="5"/>
            <w:noWrap w:val="0"/>
            <w:vAlign w:val="center"/>
          </w:tcPr>
          <w:p w14:paraId="4BEC843B">
            <w:pPr>
              <w:widowControl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所申报数据中心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资产权属构成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申报单位与申报数据中心产权权属关系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）</w:t>
            </w:r>
          </w:p>
        </w:tc>
      </w:tr>
    </w:tbl>
    <w:p w14:paraId="22D3EBF5">
      <w:pPr>
        <w:rPr>
          <w:rFonts w:hint="default" w:ascii="Times New Roman" w:hAnsi="Times New Roman" w:cs="Times New Roman"/>
          <w:lang w:val="en-US" w:eastAsia="zh-CN"/>
        </w:rPr>
      </w:pPr>
    </w:p>
    <w:p w14:paraId="450FB852">
      <w:pPr>
        <w:rPr>
          <w:rFonts w:hint="default" w:ascii="Times New Roman" w:hAnsi="Times New Roman" w:cs="Times New Roman"/>
          <w:lang w:val="en-US" w:eastAsia="zh-CN"/>
        </w:rPr>
        <w:sectPr>
          <w:headerReference r:id="rId11" w:type="default"/>
          <w:pgSz w:w="11906" w:h="16838"/>
          <w:pgMar w:top="1440" w:right="1800" w:bottom="1440" w:left="1800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1CF1CAE1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Fonts w:hint="default" w:ascii="Times New Roman" w:hAnsi="Times New Roman" w:cs="Times New Roman"/>
          <w:sz w:val="36"/>
          <w:szCs w:val="36"/>
          <w:lang w:eastAsia="zh-CN"/>
        </w:rPr>
      </w:pPr>
      <w:r>
        <w:rPr>
          <w:rFonts w:hint="default" w:ascii="Times New Roman" w:hAnsi="Times New Roman" w:cs="Times New Roman"/>
          <w:sz w:val="36"/>
          <w:szCs w:val="36"/>
          <w:lang w:val="en-US" w:eastAsia="zh-CN"/>
        </w:rPr>
        <w:t>四、</w:t>
      </w:r>
      <w:r>
        <w:rPr>
          <w:rFonts w:hint="default" w:ascii="Times New Roman" w:hAnsi="Times New Roman" w:cs="Times New Roman"/>
          <w:sz w:val="36"/>
          <w:szCs w:val="36"/>
          <w:lang w:eastAsia="zh-CN"/>
        </w:rPr>
        <w:t>申报数据中心基本信息表</w:t>
      </w:r>
    </w:p>
    <w:p w14:paraId="728D56B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cs="Times New Roman"/>
          <w:lang w:eastAsia="zh-CN"/>
        </w:rPr>
      </w:pPr>
    </w:p>
    <w:tbl>
      <w:tblPr>
        <w:tblStyle w:val="1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28" w:type="dxa"/>
          <w:left w:w="108" w:type="dxa"/>
          <w:bottom w:w="28" w:type="dxa"/>
          <w:right w:w="108" w:type="dxa"/>
        </w:tblCellMar>
      </w:tblPr>
      <w:tblGrid>
        <w:gridCol w:w="54"/>
        <w:gridCol w:w="559"/>
        <w:gridCol w:w="359"/>
        <w:gridCol w:w="1524"/>
        <w:gridCol w:w="2304"/>
        <w:gridCol w:w="1958"/>
        <w:gridCol w:w="1638"/>
        <w:gridCol w:w="55"/>
      </w:tblGrid>
      <w:tr w14:paraId="13D5EA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62" w:hRule="atLeast"/>
          <w:jc w:val="center"/>
        </w:trPr>
        <w:tc>
          <w:tcPr>
            <w:tcW w:w="8397" w:type="dxa"/>
            <w:gridSpan w:val="7"/>
            <w:noWrap w:val="0"/>
            <w:vAlign w:val="center"/>
          </w:tcPr>
          <w:p w14:paraId="20E49D23">
            <w:pPr>
              <w:widowControl/>
              <w:spacing w:line="360" w:lineRule="auto"/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</w:rPr>
              <w:t>（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  <w:lang w:eastAsia="zh-CN"/>
              </w:rPr>
              <w:t>一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</w:rPr>
              <w:t>）数据中心基本信息</w:t>
            </w:r>
          </w:p>
        </w:tc>
      </w:tr>
      <w:tr w14:paraId="3ED326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B3D12D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数据中心名称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15051D9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C18C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9DCED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所在省份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418F394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2C41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C68E40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所在市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4B9FEFD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0FDC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099197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所在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val="en-US" w:eastAsia="zh-CN"/>
              </w:rPr>
              <w:t>县（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1CAA306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FB2C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50D88C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具体地址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E788A4E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F1414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78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07BFC2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位置属性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AA1E565">
            <w:pPr>
              <w:widowControl/>
              <w:jc w:val="left"/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□京津冀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□长三角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□粤港澳大湾区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□成渝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□贵州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□内蒙古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□甘肃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□宁夏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枢纽节点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青海算电协同试点区域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新疆算电协同试点区域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黑龙江算电协同试点区域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其他</w:t>
            </w:r>
          </w:p>
        </w:tc>
      </w:tr>
      <w:tr w14:paraId="3E9A3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0EE2DB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szCs w:val="24"/>
                <w:highlight w:val="none"/>
                <w:lang w:eastAsia="zh-CN"/>
              </w:rPr>
              <w:t>完成审批、备案时间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D11CA1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highlight w:val="none"/>
              </w:rPr>
            </w:pPr>
          </w:p>
        </w:tc>
      </w:tr>
      <w:tr w14:paraId="34A3E8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20AEAD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开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工建设时间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EF8705A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74B82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053E49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投入使用时间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220A84D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8EDD2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174E56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数据中心业务模式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83B8BBD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□机柜租赁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算力服务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□自用 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u w:val="single"/>
              </w:rPr>
              <w:t>（请注明）</w:t>
            </w:r>
          </w:p>
        </w:tc>
      </w:tr>
      <w:tr w14:paraId="0FE94C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2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FF845B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所属领域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ED77F85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工业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□信息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通信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能源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互联网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金融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公共机构</w:t>
            </w:r>
          </w:p>
        </w:tc>
      </w:tr>
      <w:tr w14:paraId="13DEFC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8E0F6F1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所属类型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42F11EC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智能计算中心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□通用数据中心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□超算中心</w:t>
            </w:r>
          </w:p>
        </w:tc>
      </w:tr>
      <w:tr w14:paraId="7F638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4847C52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建筑形式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5FB2ED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□多栋建筑 □独立建筑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建筑的一部分</w:t>
            </w:r>
            <w:bookmarkStart w:id="0" w:name="OLE_LINK26"/>
            <w:bookmarkStart w:id="1" w:name="OLE_LINK25"/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</w:t>
            </w:r>
            <w:bookmarkEnd w:id="0"/>
            <w:bookmarkEnd w:id="1"/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0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u w:val="single"/>
              </w:rPr>
              <w:t>（请注明）</w:t>
            </w:r>
          </w:p>
        </w:tc>
      </w:tr>
      <w:tr w14:paraId="395C7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5B8896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设计单位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F4C918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 w14:paraId="3E1D49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49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F5490F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数据中心总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建筑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面积</w:t>
            </w:r>
          </w:p>
          <w:p w14:paraId="39187B4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（平方米）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7EDFF1A">
            <w:pPr>
              <w:pStyle w:val="78"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（包含机房和所有配套设施）</w:t>
            </w:r>
          </w:p>
        </w:tc>
      </w:tr>
      <w:tr w14:paraId="3294D3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86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06A93A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机房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总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面积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（平方米）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C1449C2">
            <w:pPr>
              <w:pStyle w:val="78"/>
              <w:snapToGrid w:val="0"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（安装机柜部分建筑面积）</w:t>
            </w:r>
          </w:p>
        </w:tc>
      </w:tr>
      <w:tr w14:paraId="43F69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8F520D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设计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可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安装机柜总数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个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AC6D19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物理机柜数量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</w:p>
        </w:tc>
      </w:tr>
      <w:tr w14:paraId="5353E3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DC4E87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实际安装机柜数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个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A25942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（物理机柜数量）</w:t>
            </w:r>
          </w:p>
        </w:tc>
      </w:tr>
      <w:tr w14:paraId="0CA7A7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26C3CB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有效应用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机柜总数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（个）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8BF425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（物理机柜数量）</w:t>
            </w:r>
          </w:p>
        </w:tc>
      </w:tr>
      <w:tr w14:paraId="1F013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A6C840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全部已安装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机柜折合标准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机架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总数（个）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32B801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换算成标准机架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数）</w:t>
            </w:r>
          </w:p>
        </w:tc>
      </w:tr>
      <w:tr w14:paraId="0B456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C9CBB28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智能计算集群规模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（卡）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0F7730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</w:p>
        </w:tc>
      </w:tr>
      <w:tr w14:paraId="777061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8D42CA2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智能算力规模</w:t>
            </w:r>
          </w:p>
          <w:p w14:paraId="6A8ABB37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PFLOPS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</w:rPr>
              <w:t>FP16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highlight w:val="none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058459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</w:p>
        </w:tc>
      </w:tr>
      <w:tr w14:paraId="09FCF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5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011E45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总耗电量</w:t>
            </w:r>
          </w:p>
          <w:p w14:paraId="1234F1FA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A89BFF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</w:p>
        </w:tc>
      </w:tr>
      <w:tr w14:paraId="283C24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98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40E785D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信息设备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耗电量</w:t>
            </w:r>
          </w:p>
          <w:p w14:paraId="11488E6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202C495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</w:p>
        </w:tc>
      </w:tr>
      <w:tr w14:paraId="4FC11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207CF9A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设计电能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利用效率（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PUE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659096B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39CDCB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46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26E838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实际电能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利用效率（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>PUE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9D9315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6"/>
              </w:rPr>
            </w:pPr>
          </w:p>
        </w:tc>
      </w:tr>
      <w:tr w14:paraId="6FCD6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7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C87011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服务器总台数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B8C5899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4894CA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46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51D35F4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2级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及节能水平服务器台数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758E7BD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9AE2E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46" w:hRule="atLeast"/>
          <w:jc w:val="center"/>
        </w:trPr>
        <w:tc>
          <w:tcPr>
            <w:tcW w:w="2442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 w14:paraId="1EC9902D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1级或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先进水平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服务器台数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7FC9BE1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A079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46" w:hRule="atLeast"/>
          <w:jc w:val="center"/>
        </w:trPr>
        <w:tc>
          <w:tcPr>
            <w:tcW w:w="2442" w:type="dxa"/>
            <w:gridSpan w:val="3"/>
            <w:noWrap w:val="0"/>
            <w:tcMar>
              <w:left w:w="28" w:type="dxa"/>
              <w:right w:w="28" w:type="dxa"/>
            </w:tcMar>
            <w:vAlign w:val="center"/>
          </w:tcPr>
          <w:p w14:paraId="7011A0A6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服务器能效水平评价依据标准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7168896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42D62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E150ED3">
            <w:pPr>
              <w:jc w:val="center"/>
              <w:rPr>
                <w:rFonts w:hint="eastAsia" w:ascii="Times New Roman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可再生能源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应用量（千瓦时）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51218D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6"/>
              </w:rPr>
            </w:pPr>
          </w:p>
        </w:tc>
      </w:tr>
      <w:tr w14:paraId="51CF0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F78D2F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</w:rPr>
              <w:t>可再生能源利用率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lang w:val="en-US" w:eastAsia="zh-CN"/>
              </w:rPr>
              <w:t>（%）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0DAC66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0EC9D4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A612019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0"/>
                <w:lang w:val="en-US" w:eastAsia="zh-CN"/>
              </w:rPr>
              <w:t>所在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省（自治区、直辖市）可再生能源电力消纳责任权重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AF2754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F6019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F904268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消纳责任权重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类型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1686977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>总量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非水电</w:t>
            </w:r>
          </w:p>
        </w:tc>
      </w:tr>
      <w:tr w14:paraId="7AD662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8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743243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蓄冷系统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形式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3226F8F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36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水蓄冷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相变蓄冷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无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（请注明）</w:t>
            </w:r>
          </w:p>
        </w:tc>
      </w:tr>
      <w:tr w14:paraId="16C0BF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9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4393CB9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蓄冷系统容量</w:t>
            </w:r>
          </w:p>
          <w:p w14:paraId="3D45810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（千瓦时）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1287167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50A699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3339F2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后备电源形式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7A6B655">
            <w:pPr>
              <w:widowControl/>
              <w:jc w:val="left"/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先进储能技术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氢燃料电池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sz w:val="24"/>
                <w:lang w:eastAsia="zh-CN"/>
              </w:rPr>
              <w:t>常规储能</w:t>
            </w:r>
            <w:r>
              <w:rPr>
                <w:rFonts w:hint="eastAsia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</w:p>
          <w:p w14:paraId="4B7B2DBA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36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（请注明）</w:t>
            </w:r>
          </w:p>
        </w:tc>
      </w:tr>
      <w:tr w14:paraId="3B41BE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EBDA209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数字化能碳管理中心建设及运行情况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3F740E3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已建成且运行良好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已建成但未运行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未建</w:t>
            </w:r>
          </w:p>
        </w:tc>
      </w:tr>
      <w:tr w14:paraId="4F3A9A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F26E38D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</w:rPr>
              <w:t>电力需求侧响应能力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3DF7C5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5%及以上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无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（请注明）</w:t>
            </w:r>
          </w:p>
        </w:tc>
      </w:tr>
      <w:tr w14:paraId="41A321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BA3BE5F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年度单位信息流量综合能耗下降幅度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（%）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468482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36"/>
              </w:rPr>
            </w:pPr>
          </w:p>
        </w:tc>
      </w:tr>
      <w:tr w14:paraId="76F0D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6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825F7F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余热余能回收利用</w:t>
            </w:r>
          </w:p>
          <w:p w14:paraId="6D527C0D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系统形式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EFF1971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热泵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□其他（请注明）</w:t>
            </w:r>
          </w:p>
        </w:tc>
      </w:tr>
      <w:tr w14:paraId="16F5CD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439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B7F103D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全年余热余冷利用量（千瓦时）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8B67A36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17042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7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C0AA319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全年水资源消耗量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（升）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8089DB7">
            <w:pPr>
              <w:jc w:val="center"/>
              <w:rPr>
                <w:rFonts w:hint="default" w:ascii="Times New Roman" w:hAnsi="Times New Roman" w:eastAsia="仿宋_GB2312" w:cs="Times New Roman"/>
                <w:kern w:val="2"/>
                <w:sz w:val="21"/>
                <w:lang w:val="en-US" w:eastAsia="zh-CN" w:bidi="ar-SA"/>
              </w:rPr>
            </w:pPr>
          </w:p>
        </w:tc>
      </w:tr>
      <w:tr w14:paraId="65B900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35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F34E8C6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单位信息设备能耗用水量（水资源使用效率）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升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千瓦时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13DC9DF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</w:p>
        </w:tc>
      </w:tr>
      <w:tr w14:paraId="6BF068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1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E64830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水处理设施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bottom"/>
          </w:tcPr>
          <w:p w14:paraId="7272BAA3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雨水收集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 xml:space="preserve">利用设施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污水净化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回收利用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设施</w:t>
            </w:r>
          </w:p>
          <w:p w14:paraId="18737E2B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无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（请注明）</w:t>
            </w:r>
          </w:p>
        </w:tc>
      </w:tr>
      <w:tr w14:paraId="0D64A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1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A2137F6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水资源回收量（升）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17C3A0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0C267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50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3F7D4AC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节能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降碳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技术</w:t>
            </w:r>
          </w:p>
          <w:p w14:paraId="567F5ABF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应用数量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5C92394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2972CF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2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C53D858"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应用节能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降碳</w:t>
            </w:r>
          </w:p>
          <w:p w14:paraId="443B3BF7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技术名称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1139B6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4F9D7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3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208E1F1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电动机能效等级情况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17" w:type="dxa"/>
            </w:tcMar>
            <w:vAlign w:val="center"/>
          </w:tcPr>
          <w:p w14:paraId="4FD9963D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全部节能水平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部分先进水平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</w:p>
        </w:tc>
      </w:tr>
      <w:tr w14:paraId="7ADA2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3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0A4B029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变压器能效等级情况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17" w:type="dxa"/>
            </w:tcMar>
            <w:vAlign w:val="center"/>
          </w:tcPr>
          <w:p w14:paraId="79784AB2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全部节能水平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部分先进水平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</w:p>
        </w:tc>
      </w:tr>
      <w:tr w14:paraId="0545BF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3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3754D3C9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水泵能效等级情况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17" w:type="dxa"/>
            </w:tcMar>
            <w:vAlign w:val="center"/>
          </w:tcPr>
          <w:p w14:paraId="4B39A898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全部节能水平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部分先进水平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</w:p>
        </w:tc>
      </w:tr>
      <w:tr w14:paraId="1392CD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03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5FA91930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通风机能效等级情况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17" w:type="dxa"/>
            </w:tcMar>
            <w:vAlign w:val="center"/>
          </w:tcPr>
          <w:p w14:paraId="6C30A75B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全部节能水平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部分先进水平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</w:p>
        </w:tc>
      </w:tr>
      <w:tr w14:paraId="5ECC23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50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41B04DC3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压缩机能效等级情况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17" w:type="dxa"/>
            </w:tcMar>
            <w:vAlign w:val="center"/>
          </w:tcPr>
          <w:p w14:paraId="2879970E">
            <w:pPr>
              <w:widowControl/>
              <w:jc w:val="left"/>
              <w:rPr>
                <w:rFonts w:hint="default" w:ascii="Times New Roman" w:hAnsi="Times New Roman" w:eastAsia="仿宋_GB2312" w:cs="Times New Roman"/>
                <w:kern w:val="0"/>
                <w:sz w:val="24"/>
                <w:szCs w:val="20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全部节能水平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部分先进水平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全部先进水平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</w:p>
        </w:tc>
      </w:tr>
      <w:tr w14:paraId="01787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383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17B7328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机柜资源利用率（上架率）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（%）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5DC0B31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</w:p>
        </w:tc>
      </w:tr>
      <w:tr w14:paraId="67732E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06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236D2B54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信息设备负荷使用率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（%）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1B48EAD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0A465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72DD90E8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  <w:t>安装网络总带宽（Mb）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B63561E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426DA9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1A563FC1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从外部接收数据</w:t>
            </w:r>
          </w:p>
          <w:p w14:paraId="3932368A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总和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Mb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5521EE0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7B625E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0A4D856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全年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向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外部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发送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数据</w:t>
            </w:r>
          </w:p>
          <w:p w14:paraId="27F7CA6D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总和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Mb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660DF76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4B58EE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0F0E61B3">
            <w:pPr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网络资源年平均利用率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（%）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D35593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072AA6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EEF9DD8">
            <w:pPr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算力单位电能消耗产出效益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（元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val="en-US" w:eastAsia="zh-CN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千瓦时）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091A9DC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</w:p>
        </w:tc>
      </w:tr>
      <w:tr w14:paraId="1A4AFC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212" w:hRule="atLeast"/>
          <w:jc w:val="center"/>
        </w:trPr>
        <w:tc>
          <w:tcPr>
            <w:tcW w:w="2442" w:type="dxa"/>
            <w:gridSpan w:val="3"/>
            <w:noWrap w:val="0"/>
            <w:tcMar>
              <w:left w:w="57" w:type="dxa"/>
              <w:right w:w="57" w:type="dxa"/>
            </w:tcMar>
            <w:vAlign w:val="center"/>
          </w:tcPr>
          <w:p w14:paraId="6A58E563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lang w:eastAsia="zh-CN"/>
              </w:rPr>
              <w:t>信息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</w:rPr>
              <w:t>设备散热方式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6106390"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□风冷 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val="en-US" w:eastAsia="zh-CN"/>
              </w:rPr>
              <w:t>浸没或喷淋式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液冷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 xml:space="preserve"> □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eastAsia="zh-CN"/>
              </w:rPr>
              <w:t>冷板式液冷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/>
              </w:rPr>
              <w:t xml:space="preserve"> </w:t>
            </w:r>
          </w:p>
          <w:p w14:paraId="191E3455"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</w:rPr>
              <w:t>（请注明）</w:t>
            </w:r>
          </w:p>
        </w:tc>
      </w:tr>
      <w:tr w14:paraId="68EB5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restart"/>
            <w:noWrap w:val="0"/>
            <w:tcMar>
              <w:left w:w="57" w:type="dxa"/>
              <w:right w:w="57" w:type="dxa"/>
            </w:tcMar>
            <w:vAlign w:val="center"/>
          </w:tcPr>
          <w:p w14:paraId="13B60C1B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eastAsia="zh-CN"/>
              </w:rPr>
              <w:t>《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绿色数据中心评价》（GB/T 44989—2024）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等级</w:t>
            </w: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45F4F38A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“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  <w:t>能源资源高效利用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”</w:t>
            </w:r>
          </w:p>
          <w:p w14:paraId="44A8A2CF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指标得分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227328D3">
            <w:pPr>
              <w:widowControl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lang w:eastAsia="zh-CN"/>
              </w:rPr>
            </w:pPr>
          </w:p>
        </w:tc>
      </w:tr>
      <w:tr w14:paraId="70112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2E08888">
            <w:pPr>
              <w:widowControl/>
              <w:jc w:val="center"/>
              <w:rPr>
                <w:rFonts w:hint="default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eastAsia="zh-CN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18A57AF0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  <w:t>“绿色设计”指标得分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07A28A68"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2C9E7E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1B21F0A7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eastAsia="zh-CN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1F409F96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eastAsia="zh-CN"/>
              </w:rPr>
              <w:t>“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</w:rPr>
              <w:t>绿色采购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eastAsia="zh-CN"/>
              </w:rPr>
              <w:t>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  <w:t>指标得分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56AE0048"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19A1F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6DA64F3D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317A5181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  <w:t>“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2"/>
                <w:highlight w:val="none"/>
              </w:rPr>
              <w:t>绿色运维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  <w:t>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  <w:t>指标得分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3755116D">
            <w:pPr>
              <w:widowControl/>
              <w:jc w:val="both"/>
              <w:rPr>
                <w:rFonts w:hint="default" w:ascii="Times New Roman" w:hAnsi="Times New Roman" w:eastAsia="仿宋_GB2312" w:cs="Times New Roman"/>
                <w:kern w:val="0"/>
                <w:sz w:val="24"/>
              </w:rPr>
            </w:pPr>
          </w:p>
        </w:tc>
      </w:tr>
      <w:tr w14:paraId="1329F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454F57F5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29B57166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  <w:t>“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</w:rPr>
              <w:t>绿色服务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eastAsia="zh-CN"/>
              </w:rPr>
              <w:t>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  <w:t>指标得分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4469C5B8">
            <w:pPr>
              <w:widowControl/>
              <w:jc w:val="both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lang w:val="en-US" w:eastAsia="zh-CN"/>
              </w:rPr>
            </w:pPr>
          </w:p>
        </w:tc>
      </w:tr>
      <w:tr w14:paraId="2AF155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3BD1EF4C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1B903D6D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评价总得分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ECB020E">
            <w:pPr>
              <w:widowControl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 w14:paraId="6B9556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28" w:type="dxa"/>
            <w:left w:w="108" w:type="dxa"/>
            <w:bottom w:w="28" w:type="dxa"/>
            <w:right w:w="108" w:type="dxa"/>
          </w:tblCellMar>
        </w:tblPrEx>
        <w:trPr>
          <w:gridBefore w:val="1"/>
          <w:wBefore w:w="54" w:type="dxa"/>
          <w:trHeight w:val="184" w:hRule="atLeast"/>
          <w:jc w:val="center"/>
        </w:trPr>
        <w:tc>
          <w:tcPr>
            <w:tcW w:w="918" w:type="dxa"/>
            <w:gridSpan w:val="2"/>
            <w:vMerge w:val="continue"/>
            <w:noWrap w:val="0"/>
            <w:tcMar>
              <w:left w:w="57" w:type="dxa"/>
              <w:right w:w="57" w:type="dxa"/>
            </w:tcMar>
            <w:vAlign w:val="center"/>
          </w:tcPr>
          <w:p w14:paraId="2069486B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</w:pPr>
          </w:p>
        </w:tc>
        <w:tc>
          <w:tcPr>
            <w:tcW w:w="1524" w:type="dxa"/>
            <w:noWrap w:val="0"/>
            <w:tcMar>
              <w:left w:w="57" w:type="dxa"/>
              <w:right w:w="57" w:type="dxa"/>
            </w:tcMar>
            <w:vAlign w:val="center"/>
          </w:tcPr>
          <w:p w14:paraId="23495D2B">
            <w:pPr>
              <w:widowControl/>
              <w:jc w:val="center"/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aps w:val="0"/>
                <w:spacing w:val="0"/>
                <w:kern w:val="0"/>
                <w:sz w:val="24"/>
                <w:szCs w:val="22"/>
                <w:highlight w:val="none"/>
                <w:lang w:val="en-US" w:eastAsia="zh-CN"/>
              </w:rPr>
              <w:t>等级水平</w:t>
            </w:r>
          </w:p>
        </w:tc>
        <w:tc>
          <w:tcPr>
            <w:tcW w:w="5955" w:type="dxa"/>
            <w:gridSpan w:val="4"/>
            <w:noWrap w:val="0"/>
            <w:tcMar>
              <w:left w:w="28" w:type="dxa"/>
              <w:right w:w="28" w:type="dxa"/>
            </w:tcMar>
            <w:vAlign w:val="center"/>
          </w:tcPr>
          <w:p w14:paraId="79D2F452">
            <w:pPr>
              <w:widowControl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szCs w:val="22"/>
              </w:rPr>
            </w:pPr>
          </w:p>
        </w:tc>
      </w:tr>
      <w:tr w14:paraId="1E699C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8397" w:type="dxa"/>
            <w:gridSpan w:val="7"/>
            <w:noWrap w:val="0"/>
            <w:vAlign w:val="center"/>
          </w:tcPr>
          <w:p w14:paraId="22281AAD">
            <w:pP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</w:rPr>
              <w:t>数据中心平面简图</w:t>
            </w:r>
          </w:p>
        </w:tc>
      </w:tr>
      <w:tr w14:paraId="77023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  <w:trHeight w:val="2031" w:hRule="atLeast"/>
          <w:jc w:val="center"/>
        </w:trPr>
        <w:tc>
          <w:tcPr>
            <w:tcW w:w="8397" w:type="dxa"/>
            <w:gridSpan w:val="7"/>
            <w:noWrap w:val="0"/>
            <w:vAlign w:val="center"/>
          </w:tcPr>
          <w:p w14:paraId="75252B45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  <w:p w14:paraId="1D98B3AA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  <w:r>
              <w:rPr>
                <w:rFonts w:hint="default" w:ascii="Times New Roman" w:hAnsi="Times New Roman" w:eastAsia="仿宋_GB2312" w:cs="Times New Roman"/>
              </w:rPr>
              <w:t xml:space="preserve">    </w:t>
            </w:r>
          </w:p>
        </w:tc>
      </w:tr>
      <w:tr w14:paraId="52D1D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  <w:jc w:val="center"/>
        </w:trPr>
        <w:tc>
          <w:tcPr>
            <w:tcW w:w="8397" w:type="dxa"/>
            <w:gridSpan w:val="7"/>
            <w:noWrap w:val="0"/>
            <w:vAlign w:val="center"/>
          </w:tcPr>
          <w:p w14:paraId="7BDC0E55">
            <w:pPr>
              <w:rPr>
                <w:rFonts w:hint="default" w:ascii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</w:rPr>
              <w:t>数据中心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  <w:lang w:eastAsia="zh-CN"/>
              </w:rPr>
              <w:t>供配电系统</w:t>
            </w:r>
            <w:r>
              <w:rPr>
                <w:rFonts w:hint="default" w:ascii="Times New Roman" w:hAnsi="Times New Roman" w:eastAsia="仿宋_GB2312" w:cs="Times New Roman"/>
                <w:b w:val="0"/>
                <w:bCs/>
                <w:sz w:val="24"/>
                <w:szCs w:val="24"/>
              </w:rPr>
              <w:t>组成拓扑简图</w:t>
            </w:r>
          </w:p>
        </w:tc>
      </w:tr>
      <w:tr w14:paraId="3C761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54" w:type="dxa"/>
          <w:trHeight w:val="2024" w:hRule="atLeast"/>
          <w:jc w:val="center"/>
        </w:trPr>
        <w:tc>
          <w:tcPr>
            <w:tcW w:w="8397" w:type="dxa"/>
            <w:gridSpan w:val="7"/>
            <w:tcBorders>
              <w:bottom w:val="nil"/>
            </w:tcBorders>
            <w:noWrap w:val="0"/>
            <w:vAlign w:val="center"/>
          </w:tcPr>
          <w:p w14:paraId="3409DCD1">
            <w:pPr>
              <w:jc w:val="center"/>
              <w:rPr>
                <w:rFonts w:hint="default" w:ascii="Times New Roman" w:hAnsi="Times New Roman" w:eastAsia="仿宋_GB2312" w:cs="Times New Roman"/>
              </w:rPr>
            </w:pPr>
          </w:p>
        </w:tc>
      </w:tr>
      <w:tr w14:paraId="14DF4F9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8396" w:type="dxa"/>
            <w:gridSpan w:val="7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12185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rPr>
                <w:rFonts w:hint="default" w:ascii="Times New Roman" w:hAnsi="Times New Roman" w:eastAsia="黑体" w:cs="Times New Roman"/>
                <w:bCs/>
                <w:sz w:val="24"/>
                <w:szCs w:val="24"/>
              </w:rPr>
            </w:pP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  <w:lang w:eastAsia="zh-CN"/>
              </w:rPr>
              <w:t>（二）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</w:rPr>
              <w:t>绿色数据中心</w:t>
            </w:r>
            <w:r>
              <w:rPr>
                <w:rFonts w:hint="default" w:ascii="Times New Roman" w:hAnsi="Times New Roman" w:eastAsia="楷体_GB2312" w:cs="Times New Roman"/>
                <w:b/>
                <w:bCs/>
                <w:kern w:val="0"/>
                <w:sz w:val="24"/>
                <w:szCs w:val="24"/>
                <w:lang w:eastAsia="zh-CN"/>
              </w:rPr>
              <w:t>自评表</w:t>
            </w:r>
          </w:p>
        </w:tc>
      </w:tr>
      <w:tr w14:paraId="6244C6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86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A56D77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9A031F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bidi="ar"/>
              </w:rPr>
              <w:t>指标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99131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bidi="ar"/>
              </w:rPr>
              <w:t>权重分值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237BB8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kern w:val="0"/>
                <w:sz w:val="24"/>
                <w:szCs w:val="24"/>
                <w:highlight w:val="none"/>
                <w:lang w:eastAsia="zh-CN" w:bidi="ar"/>
              </w:rPr>
              <w:t>自评分数</w:t>
            </w:r>
          </w:p>
        </w:tc>
      </w:tr>
      <w:tr w14:paraId="2D5615F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8396" w:type="dxa"/>
            <w:gridSpan w:val="7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5C4472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一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、能源高效利用</w:t>
            </w:r>
          </w:p>
        </w:tc>
      </w:tr>
      <w:tr w14:paraId="76147C6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BF069A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4CF1DEC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电能利用效率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FCA8B7A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40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86E170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4716363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4EA1BB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6747D4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可再生能源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及储能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利用水平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82F49FA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D07F4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1AE97F0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29A7DEE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997FDE9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单位信息流量综合能耗下降水平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9ADCD78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9BBA3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160C746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D0DFC14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0FE9A86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数字化能碳管理水平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8D8DB5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ECAE3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23E076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D941C50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4648908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余热余冷利用水平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D5023E4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99360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26D9BAB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8396" w:type="dxa"/>
            <w:gridSpan w:val="7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22F6EC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、绿色低碳发展</w:t>
            </w:r>
          </w:p>
        </w:tc>
      </w:tr>
      <w:tr w14:paraId="7C3B7ED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2722A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8FC4449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水资源利用水平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FDA58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74199D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09F4E11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9AE29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7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4261E1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绿色采购水平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3122F1C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FC52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06B3480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258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1A0FA04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E2F5FC2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绿色运维水平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FFF9DD1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E19AE6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4EAB95F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258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676FCB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9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495CFF5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化改造提升情况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64DB7D4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E92781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35052A6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258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A1ABF31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B991687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绿色公共服务水平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006D27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BFD12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1470E8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8396" w:type="dxa"/>
            <w:gridSpan w:val="7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492BC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、科学布局及集约建设</w:t>
            </w:r>
          </w:p>
        </w:tc>
      </w:tr>
      <w:tr w14:paraId="22A71C5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5FEB97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7857BFE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科学布局水平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3F10F1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9E1508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4830E61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03DD2B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2E1AB3F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集约建设水平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E8FCB7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E34F1B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0738674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8396" w:type="dxa"/>
            <w:gridSpan w:val="7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89A7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四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、算力资源高效利用</w:t>
            </w:r>
          </w:p>
        </w:tc>
      </w:tr>
      <w:tr w14:paraId="5D7EF30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C25FEE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7BC2FE3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机柜资源利用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（上架率）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9CFD46E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152D8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785E12B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585B561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1AE29F4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信息设备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负荷利用水平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E774182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1E4D9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266F29B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83FA907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728F9B2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网络资源利用水平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4039CBE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9DFD06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35F485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13" w:type="dxa"/>
            <w:gridSpan w:val="2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8C1894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4187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5690E5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算力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能耗产出水平</w:t>
            </w:r>
          </w:p>
        </w:tc>
        <w:tc>
          <w:tcPr>
            <w:tcW w:w="195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98740C8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7E2546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44493D4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55" w:type="dxa"/>
          <w:trHeight w:val="327" w:hRule="atLeast"/>
          <w:jc w:val="center"/>
        </w:trPr>
        <w:tc>
          <w:tcPr>
            <w:tcW w:w="6758" w:type="dxa"/>
            <w:gridSpan w:val="6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3BA2398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总分</w:t>
            </w:r>
          </w:p>
        </w:tc>
        <w:tc>
          <w:tcPr>
            <w:tcW w:w="1638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6A5A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</w:tbl>
    <w:p w14:paraId="0665911E">
      <w:pPr>
        <w:rPr>
          <w:rFonts w:hint="default" w:ascii="Times New Roman" w:hAnsi="Times New Roman" w:cs="Times New Roman"/>
          <w:sz w:val="24"/>
          <w:highlight w:val="none"/>
        </w:rPr>
        <w:sectPr>
          <w:headerReference r:id="rId12" w:type="default"/>
          <w:footerReference r:id="rId13" w:type="even"/>
          <w:pgSz w:w="11910" w:h="16840"/>
          <w:pgMar w:top="1440" w:right="1800" w:bottom="1440" w:left="1800" w:header="850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docGrid w:type="lines" w:linePitch="312" w:charSpace="0"/>
        </w:sectPr>
      </w:pPr>
    </w:p>
    <w:p w14:paraId="4297F99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Style w:val="36"/>
          <w:rFonts w:hint="default" w:ascii="Times New Roman" w:hAnsi="Times New Roman" w:eastAsia="黑体" w:cs="Times New Roman"/>
          <w:sz w:val="36"/>
          <w:szCs w:val="36"/>
          <w:lang w:eastAsia="zh-CN"/>
        </w:rPr>
      </w:pPr>
      <w:r>
        <w:rPr>
          <w:rStyle w:val="36"/>
          <w:rFonts w:hint="default" w:ascii="Times New Roman" w:hAnsi="Times New Roman" w:cs="Times New Roman"/>
          <w:sz w:val="36"/>
          <w:szCs w:val="36"/>
        </w:rPr>
        <w:t>五、</w:t>
      </w:r>
      <w:r>
        <w:rPr>
          <w:rStyle w:val="36"/>
          <w:rFonts w:hint="default" w:ascii="Times New Roman" w:hAnsi="Times New Roman" w:eastAsia="黑体" w:cs="Times New Roman"/>
          <w:sz w:val="36"/>
          <w:szCs w:val="36"/>
          <w:lang w:eastAsia="zh-CN"/>
        </w:rPr>
        <w:t>具体情况说明（</w:t>
      </w:r>
      <w:r>
        <w:rPr>
          <w:rStyle w:val="36"/>
          <w:rFonts w:hint="default" w:ascii="Times New Roman" w:hAnsi="Times New Roman" w:eastAsia="黑体" w:cs="Times New Roman"/>
          <w:sz w:val="36"/>
          <w:szCs w:val="36"/>
          <w:lang w:val="en-US" w:eastAsia="zh-CN"/>
        </w:rPr>
        <w:t>提纲</w:t>
      </w:r>
      <w:r>
        <w:rPr>
          <w:rStyle w:val="36"/>
          <w:rFonts w:hint="default" w:ascii="Times New Roman" w:hAnsi="Times New Roman" w:eastAsia="黑体" w:cs="Times New Roman"/>
          <w:sz w:val="36"/>
          <w:szCs w:val="36"/>
          <w:lang w:eastAsia="zh-CN"/>
        </w:rPr>
        <w:t>）</w:t>
      </w:r>
    </w:p>
    <w:p w14:paraId="12F4153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 w:firstLineChars="0"/>
        <w:jc w:val="center"/>
        <w:textAlignment w:val="auto"/>
        <w:rPr>
          <w:rStyle w:val="36"/>
          <w:rFonts w:hint="default" w:ascii="Times New Roman" w:hAnsi="Times New Roman" w:eastAsia="黑体" w:cs="Times New Roman"/>
          <w:sz w:val="36"/>
          <w:szCs w:val="36"/>
          <w:lang w:val="en-US" w:eastAsia="zh-CN"/>
        </w:rPr>
      </w:pPr>
    </w:p>
    <w:p w14:paraId="5DFFA14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sz w:val="32"/>
        </w:rPr>
      </w:pPr>
      <w:r>
        <w:rPr>
          <w:rFonts w:hint="default" w:ascii="Times New Roman" w:hAnsi="Times New Roman" w:eastAsia="楷体_GB2312" w:cs="Times New Roman"/>
          <w:bCs w:val="0"/>
          <w:sz w:val="32"/>
          <w:szCs w:val="32"/>
          <w:highlight w:val="none"/>
          <w:lang w:eastAsia="zh-CN"/>
        </w:rPr>
        <w:t>（一）</w:t>
      </w:r>
      <w:r>
        <w:rPr>
          <w:rFonts w:hint="default" w:ascii="Times New Roman" w:hAnsi="Times New Roman" w:eastAsia="楷体_GB2312" w:cs="Times New Roman"/>
          <w:sz w:val="32"/>
          <w:lang w:eastAsia="zh-CN"/>
        </w:rPr>
        <w:t>总体</w:t>
      </w:r>
      <w:r>
        <w:rPr>
          <w:rFonts w:hint="default" w:ascii="Times New Roman" w:hAnsi="Times New Roman" w:eastAsia="楷体_GB2312" w:cs="Times New Roman"/>
          <w:sz w:val="32"/>
        </w:rPr>
        <w:t>情况</w:t>
      </w:r>
    </w:p>
    <w:p w14:paraId="725D941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1.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  <w:t>数据中心基本情况（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  <w:t>00字以内）</w:t>
      </w:r>
    </w:p>
    <w:p w14:paraId="7A571AD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简要介绍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申报数据中心所属领域、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所属类型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用途方向、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地理位置、总占地面积、总建筑面积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、已安装机柜数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、折合标准机柜数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年总用电量等基本情况。可配有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一到两幅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数据中心外景图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或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效果图。</w:t>
      </w:r>
    </w:p>
    <w:p w14:paraId="36AF5D8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</w:pP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2.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  <w:t>绿色数据中心建设</w:t>
      </w:r>
      <w:r>
        <w:rPr>
          <w:rFonts w:hint="eastAsia" w:ascii="Times New Roman" w:hAnsi="Times New Roman" w:eastAsia="楷体" w:cs="Times New Roman"/>
          <w:b w:val="0"/>
          <w:bCs w:val="0"/>
          <w:kern w:val="0"/>
          <w:sz w:val="32"/>
          <w:szCs w:val="32"/>
          <w:lang w:eastAsia="zh-CN"/>
        </w:rPr>
        <w:t>开展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  <w:t>情况（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</w:rPr>
        <w:t>00字以内）</w:t>
      </w:r>
    </w:p>
    <w:p w14:paraId="5620238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简要介绍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组织开展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绿色数据中心建设情况以及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电能利用效率、可再生能源利用率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量化指标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提升情况。</w:t>
      </w:r>
    </w:p>
    <w:p w14:paraId="4C13D09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楷体" w:cs="Times New Roman"/>
          <w:b w:val="0"/>
          <w:bCs w:val="0"/>
          <w:kern w:val="0"/>
          <w:sz w:val="32"/>
          <w:szCs w:val="32"/>
          <w:lang w:eastAsia="zh-CN"/>
        </w:rPr>
        <w:t>建设亮点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val="en-US" w:eastAsia="zh-CN"/>
        </w:rPr>
        <w:t>1000字以内</w:t>
      </w:r>
      <w:r>
        <w:rPr>
          <w:rFonts w:hint="default" w:ascii="Times New Roman" w:hAnsi="Times New Roman" w:eastAsia="楷体" w:cs="Times New Roman"/>
          <w:b w:val="0"/>
          <w:bCs w:val="0"/>
          <w:kern w:val="0"/>
          <w:sz w:val="32"/>
          <w:szCs w:val="32"/>
          <w:lang w:eastAsia="zh-CN"/>
        </w:rPr>
        <w:t>）</w:t>
      </w:r>
    </w:p>
    <w:p w14:paraId="23C732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提炼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总结不少于三项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的具体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建设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亮点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。要求文字内容精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练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，逻辑清晰，体现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具体工作内容和实施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效果，并配有对应图表。</w:t>
      </w:r>
    </w:p>
    <w:p w14:paraId="1B9F3DB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sz w:val="32"/>
        </w:rPr>
      </w:pPr>
      <w:r>
        <w:rPr>
          <w:rFonts w:hint="default" w:ascii="Times New Roman" w:hAnsi="Times New Roman" w:eastAsia="楷体_GB2312" w:cs="Times New Roman"/>
          <w:bCs w:val="0"/>
          <w:sz w:val="32"/>
          <w:szCs w:val="32"/>
          <w:highlight w:val="none"/>
          <w:lang w:eastAsia="zh-CN"/>
        </w:rPr>
        <w:t>（二）</w:t>
      </w:r>
      <w:r>
        <w:rPr>
          <w:rFonts w:hint="default" w:ascii="Times New Roman" w:hAnsi="Times New Roman" w:eastAsia="楷体_GB2312" w:cs="Times New Roman"/>
          <w:sz w:val="32"/>
        </w:rPr>
        <w:t>绿色数据中心建设</w:t>
      </w:r>
      <w:r>
        <w:rPr>
          <w:rFonts w:hint="default" w:ascii="Times New Roman" w:hAnsi="Times New Roman" w:eastAsia="楷体_GB2312" w:cs="Times New Roman"/>
          <w:sz w:val="32"/>
          <w:lang w:eastAsia="zh-CN"/>
        </w:rPr>
        <w:t>具体</w:t>
      </w:r>
      <w:r>
        <w:rPr>
          <w:rFonts w:hint="default" w:ascii="Times New Roman" w:hAnsi="Times New Roman" w:eastAsia="楷体_GB2312" w:cs="Times New Roman"/>
          <w:sz w:val="32"/>
        </w:rPr>
        <w:t>情况</w:t>
      </w:r>
    </w:p>
    <w:p w14:paraId="3D2AC710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600" w:lineRule="exact"/>
        <w:ind w:firstLine="640" w:firstLineChars="200"/>
        <w:textAlignment w:val="auto"/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对照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《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2025年度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国家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绿色数据中心评价指标体系》，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逐项详细说明自评分数理由，以及相应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证明材料索引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eastAsia="zh-CN" w:bidi="ar"/>
        </w:rPr>
        <w:t>第几项证明材料、证明材料名称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eastAsia="zh-CN" w:bidi="ar"/>
        </w:rPr>
        <w:t>及</w:t>
      </w:r>
      <w:r>
        <w:rPr>
          <w:rFonts w:hint="default" w:ascii="Times New Roman" w:hAnsi="Times New Roman" w:eastAsia="仿宋_GB2312" w:cs="Times New Roman"/>
          <w:color w:val="auto"/>
          <w:kern w:val="2"/>
          <w:sz w:val="32"/>
          <w:szCs w:val="32"/>
          <w:highlight w:val="none"/>
          <w:lang w:eastAsia="zh-CN" w:bidi="ar"/>
        </w:rPr>
        <w:t>页码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）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534A8064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也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可以表格形式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体现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，格式见附表。</w:t>
      </w:r>
    </w:p>
    <w:p w14:paraId="3517F9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eastAsia="zh-CN"/>
        </w:rPr>
        <w:t>（三）证明材料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>清单</w:t>
      </w:r>
    </w:p>
    <w:p w14:paraId="15F6ABAD">
      <w:pPr>
        <w:keepNext w:val="0"/>
        <w:keepLines w:val="0"/>
        <w:pageBreakBefore w:val="0"/>
        <w:tabs>
          <w:tab w:val="center" w:pos="6663"/>
        </w:tabs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对证明材料进行编目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（包含页码信息）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在本小节列出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。</w:t>
      </w:r>
    </w:p>
    <w:p w14:paraId="354F9D4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firstLine="640" w:firstLineChars="200"/>
        <w:jc w:val="left"/>
        <w:textAlignment w:val="auto"/>
        <w:rPr>
          <w:rFonts w:hint="default" w:ascii="Times New Roman" w:hAnsi="Times New Roman" w:eastAsia="楷体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楷体_GB2312" w:cs="Times New Roman"/>
          <w:sz w:val="32"/>
          <w:szCs w:val="32"/>
          <w:highlight w:val="none"/>
          <w:lang w:eastAsia="zh-CN"/>
        </w:rPr>
        <w:t>（四）证明材料</w:t>
      </w:r>
    </w:p>
    <w:p w14:paraId="7AFEAE9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15" w:leftChars="7" w:firstLine="624" w:firstLineChars="195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按清单所列顺序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将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证明材料附在本小节内。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证明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材料包括但不限于以下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内容。</w:t>
      </w:r>
    </w:p>
    <w:p w14:paraId="51B7690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申报单位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营业执照（必要）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;</w:t>
      </w:r>
    </w:p>
    <w:p w14:paraId="6A373B0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2.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val="en-US" w:eastAsia="zh-CN"/>
        </w:rPr>
        <w:t>覆盖申报数据中心的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增值电信业务经营许可证（如有）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 w14:paraId="1189D7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相关主管部门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同意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数据中心建设的批复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  <w:lang w:eastAsia="zh-CN"/>
        </w:rPr>
        <w:t>文件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（必要）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 w14:paraId="4FE9BD7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leftChars="0" w:firstLine="640" w:firstLineChars="200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4.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申报数据中心财产权属相关证明（必要）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；</w:t>
      </w:r>
    </w:p>
    <w:p w14:paraId="6AA4E653">
      <w:pPr>
        <w:keepNext w:val="0"/>
        <w:keepLines w:val="0"/>
        <w:pageBreakBefore w:val="0"/>
        <w:tabs>
          <w:tab w:val="center" w:pos="6663"/>
        </w:tabs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0"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5.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申报数据中心已获得的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eastAsia="zh-CN"/>
        </w:rPr>
        <w:t>国家和地方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</w:rPr>
        <w:t>节能环保相关奖励证书（如有）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eastAsia="zh-CN"/>
        </w:rPr>
        <w:t>；</w:t>
      </w:r>
    </w:p>
    <w:p w14:paraId="2CE609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pacing w:line="600" w:lineRule="exact"/>
        <w:ind w:left="15" w:leftChars="7" w:firstLine="624" w:firstLineChars="195"/>
        <w:textAlignment w:val="auto"/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t>6.相关检测报告、认证报告等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。</w:t>
      </w:r>
    </w:p>
    <w:p w14:paraId="4C3F6331">
      <w:pPr>
        <w:widowControl/>
        <w:numPr>
          <w:ilvl w:val="0"/>
          <w:numId w:val="0"/>
        </w:numPr>
        <w:snapToGrid w:val="0"/>
        <w:spacing w:beforeLines="0" w:afterLines="0" w:line="360" w:lineRule="auto"/>
        <w:ind w:firstLine="0" w:firstLineChars="0"/>
        <w:jc w:val="left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CN"/>
        </w:rPr>
        <w:br w:type="page"/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附表</w:t>
      </w:r>
    </w:p>
    <w:tbl>
      <w:tblPr>
        <w:tblStyle w:val="1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09"/>
        <w:gridCol w:w="2455"/>
        <w:gridCol w:w="1000"/>
        <w:gridCol w:w="1045"/>
        <w:gridCol w:w="1744"/>
        <w:gridCol w:w="1540"/>
      </w:tblGrid>
      <w:tr w14:paraId="62C0A05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08552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序号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580E31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指标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010803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权重分值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CCCF4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自评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分数</w:t>
            </w: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48B27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理由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说明</w:t>
            </w: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B7502F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证明材料</w:t>
            </w:r>
          </w:p>
          <w:p w14:paraId="2041ED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  <w:highlight w:val="none"/>
                <w:lang w:bidi="ar"/>
              </w:rPr>
              <w:t>索引</w:t>
            </w:r>
          </w:p>
        </w:tc>
      </w:tr>
      <w:tr w14:paraId="13B0B88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8293" w:type="dxa"/>
            <w:gridSpan w:val="6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663DBC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eastAsia="zh-CN" w:bidi="ar"/>
              </w:rPr>
              <w:t>一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bidi="ar"/>
              </w:rPr>
              <w:t>、能源高效利用</w:t>
            </w:r>
          </w:p>
        </w:tc>
      </w:tr>
      <w:tr w14:paraId="44A5F5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25BF6B8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B6F9DA8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电能利用效率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715FA3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40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A1570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9F874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3993A70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（第几项证明材料、证明材料名称、页码，下同）</w:t>
            </w:r>
          </w:p>
        </w:tc>
      </w:tr>
      <w:tr w14:paraId="1C22385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2449C2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EE403C4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可再生能源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及储能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利用水平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471693C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02954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242ACF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A3931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2F5121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AB7FE3B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8122034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单位信息流量综合能耗下降水平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C1495A2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FEB93D5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923BDF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244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7A88AA3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ADE65A8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2B93528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数字化能碳管理水平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BBFE17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D43792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75D14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A595F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730CA79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F13BB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4E5219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余热余冷利用水平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E41D1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70AAE7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19F44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AA7AC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361BE21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8293" w:type="dxa"/>
            <w:gridSpan w:val="6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54985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textAlignment w:val="center"/>
              <w:rPr>
                <w:rFonts w:hint="default" w:ascii="Times New Roman" w:hAnsi="Times New Roman" w:eastAsia="黑体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eastAsia="zh-CN" w:bidi="ar"/>
              </w:rPr>
              <w:t>二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bidi="ar"/>
              </w:rPr>
              <w:t>、绿色低碳发展</w:t>
            </w:r>
          </w:p>
        </w:tc>
      </w:tr>
      <w:tr w14:paraId="7E1BD25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3A13E41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6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91C7CF9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水资源利用水平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E1BA197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3484D4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877FAD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08A2C9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059DB98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E259A43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7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89B5D4C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绿色采购水平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870381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F1E35A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83008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0A888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</w:p>
        </w:tc>
      </w:tr>
      <w:tr w14:paraId="468BBA6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1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A615AEE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8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DDFE766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绿色运维水平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9B9C400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134169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DDC213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8D36C5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200AB8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51E9099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9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9A090E2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化改造提升情况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01A2E09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E124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0042206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6FCDD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641057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FEF1349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10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B1C429B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绿色公共服务水平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869D481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C07D5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CF32BA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6E99D5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229C5ED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8293" w:type="dxa"/>
            <w:gridSpan w:val="6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792302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三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bidi="ar"/>
              </w:rPr>
              <w:t>、科学布局及集约建设</w:t>
            </w:r>
          </w:p>
        </w:tc>
      </w:tr>
      <w:tr w14:paraId="72CED89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7D05E1E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2D18DED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科学布局水平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432C65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C1BE8E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25522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9B5730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055D1BA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1AEC682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2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84E5F95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集约建设水平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5970514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5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2D4B89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89C81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FF7133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12945E00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8293" w:type="dxa"/>
            <w:gridSpan w:val="6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59A37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eastAsia="zh-CN" w:bidi="ar"/>
              </w:rPr>
              <w:t>四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  <w:lang w:bidi="ar"/>
              </w:rPr>
              <w:t>、</w:t>
            </w:r>
            <w:r>
              <w:rPr>
                <w:rFonts w:hint="default" w:ascii="Times New Roman" w:hAnsi="Times New Roman" w:eastAsia="黑体" w:cs="Times New Roman"/>
                <w:kern w:val="0"/>
                <w:sz w:val="24"/>
                <w:szCs w:val="24"/>
                <w:highlight w:val="none"/>
              </w:rPr>
              <w:t>算力资源高效利用</w:t>
            </w:r>
          </w:p>
        </w:tc>
      </w:tr>
      <w:tr w14:paraId="2EA6F2B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5161470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13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6DB58CC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机柜资源利用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（上架率）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465F532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4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C6AC90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BB402C4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BE6830B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1E99E8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937377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14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BB1D5D5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信息设备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负荷利用水平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66E70CB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DF69C6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A065B87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401496C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5F68104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391849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15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6B1FAB8F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  <w:t>网络资源利用水平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03D473CA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093B9F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115721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1200B7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67139CD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509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DAB1CA6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16</w:t>
            </w:r>
          </w:p>
        </w:tc>
        <w:tc>
          <w:tcPr>
            <w:tcW w:w="245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5268AB0">
            <w:pPr>
              <w:widowControl/>
              <w:snapToGrid w:val="0"/>
              <w:jc w:val="left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bidi="ar"/>
              </w:rPr>
            </w:pPr>
            <w:r>
              <w:rPr>
                <w:rFonts w:hint="eastAsia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算力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eastAsia="zh-CN" w:bidi="ar"/>
              </w:rPr>
              <w:t>能耗产出水平</w:t>
            </w:r>
          </w:p>
        </w:tc>
        <w:tc>
          <w:tcPr>
            <w:tcW w:w="100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16246275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045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2EF70AD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744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4772804A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  <w:tc>
          <w:tcPr>
            <w:tcW w:w="1540" w:type="dxa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3A8E380D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  <w:tr w14:paraId="07040C6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7" w:hRule="atLeast"/>
          <w:jc w:val="center"/>
        </w:trPr>
        <w:tc>
          <w:tcPr>
            <w:tcW w:w="3964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58CE610F">
            <w:pPr>
              <w:widowControl/>
              <w:snapToGrid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highlight w:val="none"/>
                <w:lang w:val="en-US" w:eastAsia="zh-CN" w:bidi="ar"/>
              </w:rPr>
              <w:t>总分</w:t>
            </w:r>
          </w:p>
        </w:tc>
        <w:tc>
          <w:tcPr>
            <w:tcW w:w="4329" w:type="dxa"/>
            <w:gridSpan w:val="3"/>
            <w:tcBorders>
              <w:tl2br w:val="nil"/>
              <w:tr2bl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 w14:paraId="70C22B7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"/>
              </w:rPr>
            </w:pPr>
          </w:p>
        </w:tc>
      </w:tr>
    </w:tbl>
    <w:p w14:paraId="53A72A24">
      <w:pPr>
        <w:tabs>
          <w:tab w:val="center" w:pos="6663"/>
        </w:tabs>
        <w:spacing w:after="156" w:afterLines="50"/>
        <w:rPr>
          <w:rFonts w:hint="default" w:ascii="Times New Roman" w:hAnsi="Times New Roman" w:eastAsia="黑体" w:cs="Times New Roman"/>
          <w:bCs/>
          <w:sz w:val="36"/>
          <w:szCs w:val="21"/>
          <w:highlight w:val="none"/>
        </w:rPr>
      </w:pPr>
    </w:p>
    <w:sectPr>
      <w:footerReference r:id="rId14" w:type="even"/>
      <w:endnotePr>
        <w:numFmt w:val="decimal"/>
      </w:endnote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swiss"/>
    <w:pitch w:val="default"/>
    <w:sig w:usb0="E00002FF" w:usb1="5000785B" w:usb2="00000000" w:usb3="00000000" w:csb0="2000019F" w:csb1="4F010000"/>
  </w:font>
  <w:font w:name="Noto Sans Mono CJK JP Regular">
    <w:altName w:val="华文中宋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 Unicode MS">
    <w:altName w:val="Times New Roman"/>
    <w:panose1 w:val="020B0604020202020204"/>
    <w:charset w:val="00"/>
    <w:family w:val="roman"/>
    <w:pitch w:val="default"/>
    <w:sig w:usb0="FFFFFFFF" w:usb1="E9FFFFFF" w:usb2="0000003F" w:usb3="00000000" w:csb0="603F01FF" w:csb1="FFFF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A2EC83">
    <w:pPr>
      <w:ind w:right="210" w:rightChars="100"/>
    </w:pPr>
    <w:r>
      <w:rPr>
        <w:sz w:val="28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F3E7D8">
                          <w:pPr>
                            <w:ind w:right="210" w:righ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1" o:spid="_x0000_s1026" o:spt="1" style="position:absolute;left:0pt;margin-top:0pt;height:144pt;width:144pt;mso-position-horizontal:center;mso-position-horizontal-relative:margin;mso-wrap-style:none;z-index:25166540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LKcMRfEAQAAkAMAAA4AAABkcnMvZTJvRG9jLnhtbK1TzY7TMBC+I/EO&#10;lu80TQ9QRU1XK1W7QkKw0sIDuI7TWPKfZtwmfQF4A05cuPNcfQ7GTtKF5bIHLsnMePLN932ebG4G&#10;a9hJAWrval4ulpwpJ32j3aHmXz7fvVlzhlG4RhjvVM3PCvnN9vWrTR8qtfKdN40CRiAOqz7UvIsx&#10;VEWBslNW4MIH5eiw9WBFpBQORQOiJ3RritVy+bboPTQBvFSIVN2Nh3xChJcA+rbVUu28PFrl4ogK&#10;yohIkrDTAfk2s21bJeOntkUVmak5KY35SUMo3qdnsd2I6gAidFpOFMRLKDzTZIV2NPQKtRNRsCPo&#10;f6CsluDRt3EhvS1GIdkRUlEun3nz2ImgshayGsPVdPx/sPLj6QGYbmr+jjMnLF345fu3y49fl59f&#10;WVkmf/qAFbU9hgeYMqQwiR1asOlNMtiQPT1fPVVDZJKK5Xq1Xi/Jbklnc0I4xdPnATDeK29ZCmoO&#10;dGnZS3H6gHFsnVvSNOfvtDFUF5VxfxUIM1WKxHjkmKI47IeJ+N43Z5Lb033X3NF6c2beO7IzrcYc&#10;wBzs5+AYQB86olZmXhhuj5FIZG5pwgg7DaaLyuqmpUqb8Geeu55+pO1v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LKcMRfEAQAAk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F3E7D8">
                    <w:pPr>
                      <w:ind w:right="210" w:rightChars="100"/>
                    </w:pPr>
                  </w:p>
                </w:txbxContent>
              </v:textbox>
            </v:rect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4DD8028">
    <w:pPr>
      <w:pStyle w:val="10"/>
      <w:ind w:right="360" w:firstLine="360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C47C084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2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hz52vEAQAAkA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VfJnz5gRW2P4QGmDClMYocWbHqTDDZkT89XT9UQmaTicr1ar0uyW9LZnBBO8fR5AIx3yluWgpoD&#10;XVr2Upw+Yhxb55Y0zflbbQzVRWXcXwXCTJUiMR45pigO+2EivvfNmeT2dN81d7TenJl7R3am1ZgD&#10;mIP9HBwD6ENH1JaZF4YPx0gkMrc0YYSdBtNFZXXTUqVNeJ7nrqcfafsH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Dhz52vEAQAAk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C47C084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65B81C1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6" o:spid="_x0000_s1026" o:spt="1" style="position:absolute;left:0pt;margin-top:0pt;height:144pt;width:144pt;mso-position-horizontal:left;mso-position-horizontal-relative:margin;mso-wrap-style:none;z-index:251661312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Ck+jvEAQAAjwMAAA4AAABkcnMvZTJvRG9jLnhtbK1TzY7TMBC+I/EO&#10;lu80aZFWVdR0hVQtQkKw0sIDuI7TWPKfZtwmfQF4A05cuPNcfQ7GTtJdlsseuCQz48k33/d5srkd&#10;rGEnBai9q/lyUXKmnPSNdoeaf/1y92bNGUbhGmG8UzU/K+S329evNn2o1Mp33jQKGIE4rPpQ8y7G&#10;UBUFyk5ZgQsflKPD1oMVkVI4FA2IntCtKVZleVP0HpoAXipEqu7GQz4hwksAfdtqqXZeHq1ycUQF&#10;ZUQkSdjpgHyb2batkvFz26KKzNSclMb8pCEU79Oz2G5EdQAROi0nCuIlFJ5pskI7GnqF2oko2BH0&#10;P1BWS/Do27iQ3hajkOwIqViWz7x56ERQWQtZjeFqOv4/WPnpdA9MNzV/y5kTli788uP75efvy69v&#10;7CbZ0wesqOsh3MOUIYVJ69CCTW9SwYZs6flqqRoik1RcrlfrdUluSzqbE8IpHj8PgPG98paloOZA&#10;d5atFKePGMfWuSVNc/5OG0N1URn3V4EwU6VIjEeOKYrDfpiI731zJrU9XXfNHW03Z+aDIzfTZswB&#10;zMF+Do4B9KEjasvMC8O7YyQSmVuaMMJOg+mesrppp9IiPM1z1+N/tP0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HCk+jvEAQAAjw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65B81C1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39DF7B0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4" o:spid="_x0000_s1026" o:spt="1" style="position:absolute;left:0pt;margin-top:0pt;height:144pt;width:144pt;mso-position-horizontal:left;mso-position-horizontal-relative:margin;mso-wrap-style:none;z-index:25166336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KNXuLEAQAAjwMAAA4AAABkcnMvZTJvRG9jLnhtbK1TzY7TMBC+I/EO&#10;lu80aQWoipqukKpFSAhWWngA13EaS/7TjNukLwBvwIkLd56rz8HYSbrLctkDl2RmPPnm+z5PNjeD&#10;NeykALV3NV8uSs6Uk77R7lDzr19uX605wyhcI4x3quZnhfxm+/LFpg+VWvnOm0YBIxCHVR9q3sUY&#10;qqJA2SkrcOGDcnTYerAiUgqHogHRE7o1xaos3xa9hyaAlwqRqrvxkE+I8BxA37Zaqp2XR6tcHFFB&#10;GRFJEnY6IN9mtm2rZPzctqgiMzUnpTE/aQjF+/QsthtRHUCETsuJgngOhSearNCOhl6hdiIKdgT9&#10;D5TVEjz6Ni6kt8UoJDtCKpblE2/uOxFU1kJWY7iajv8PVn463QHTTc3fcOaEpQu//Ph++fn78usb&#10;e53s6QNW1HUf7mDKkMKkdWjBpjepYEO29Hy1VA2RSSou16v1uiS3JZ3NCeEUD58HwPheectSUHOg&#10;O8tWitNHjGPr3JKmOX+rjaG6qIz7q0CYqVIkxiPHFMVhP0zE9745k9qerrvmjrabM/PBkZtpM+YA&#10;5mA/B8cA+tARtWXmheHdMRKJzC1NGGGnwXRPWd20U2kRHue56+E/2v4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PKNXuLEAQAAjw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39DF7B0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0FC83C">
    <w:pPr>
      <w:ind w:right="210" w:rightChars="100"/>
    </w:pPr>
    <w:r>
      <w:rPr>
        <w:sz w:val="28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10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E67C6F8">
                          <w:pPr>
                            <w:pStyle w:val="10"/>
                            <w:rPr>
                              <w:sz w:val="21"/>
                              <w:szCs w:val="21"/>
                            </w:rPr>
                          </w:pPr>
                          <w:r>
                            <w:rPr>
                              <w:sz w:val="21"/>
                              <w:szCs w:val="21"/>
                            </w:rPr>
                            <w:fldChar w:fldCharType="begin"/>
                          </w:r>
                          <w:r>
                            <w:rPr>
                              <w:sz w:val="21"/>
                              <w:szCs w:val="21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separate"/>
                          </w:r>
                          <w:r>
                            <w:rPr>
                              <w:sz w:val="21"/>
                              <w:szCs w:val="21"/>
                            </w:rPr>
                            <w:t>1</w:t>
                          </w:r>
                          <w:r>
                            <w:rPr>
                              <w:sz w:val="21"/>
                              <w:szCs w:val="21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47" o:spid="_x0000_s1026" o:spt="202" type="#_x0000_t202" style="position:absolute;left:0pt;margin-top:0pt;height:144pt;width:144pt;mso-position-horizontal:center;mso-position-horizontal-relative:margin;mso-wrap-style:none;z-index:25166745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Z+qIOEBAADBAwAADgAAAGRycy9lMm9Eb2MueG1srVPBjtMwEL0j8Q+W&#10;7zRphaBETVdAtQgJAdLCB7iO01iyPZY9bVI+AP6AExfufFe/g7HTdNndyx64JOOZ8Zt5b8arq8Ea&#10;dlAhanA1n89KzpST0Gi3q/nXL9fPlpxFFK4RBpyq+VFFfrV++mTV+0otoAPTqMAIxMWq9zXvEH1V&#10;FFF2yoo4A68cBVsIViAdw65ogugJ3ZpiUZYvih5C4wNIFSN5N2OQnxHDYwChbbVUG5B7qxyOqEEZ&#10;gUQpdtpHvs7dtq2S+Klto0Jmak5MMX+pCNnb9C3WK1HtgvCdlucWxGNauMfJCu2o6AVqI1CwfdAP&#10;oKyWASK0OJNgi5FIVoRYzMt72tx0wqvMhaSO/iJ6/H+w8uPhc2C6qfkrzpywNPDTzx+nX39Ov7+z&#10;efn8ZVKo97GixBtPqTi8gYH2ZvJHcibiQxts+hMlRnHS93jRVw3IZLq0XCyXJYUkxaYD4Re3132I&#10;+E6BZcmoeaABZl3F4UPEMXVKSdUcXGtj8hCNu+MgzOQpUu9jj8nCYTucCW2hORIfeglUp4PwjbOe&#10;9qDmjtaeM/PekcxpZSYjTMZ2MoSTdLHmyNlovsVxtfY+6F2Xly01Ff3rPVKnmUBqY6x97o4mmyU4&#10;b2FanX/POev25a3/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EkEAABbQ29udGVudF9UeXBlc10ueG1sUEsBAhQACgAAAAAAh07iQAAAAAAAAAAA&#10;AAAAAAYAAAAAAAAAAAAQAAAAKwMAAF9yZWxzL1BLAQIUABQAAAAIAIdO4kCKFGY80QAAAJQBAAAL&#10;AAAAAAAAAAEAIAAAAE8DAABfcmVscy8ucmVsc1BLAQIUAAoAAAAAAIdO4kAAAAAAAAAAAAAAAAAE&#10;AAAAAAAAAAAAEAAAAAAAAABkcnMvUEsBAhQAFAAAAAgAh07iQM6pebnPAAAABQEAAA8AAAAAAAAA&#10;AQAgAAAAIgAAAGRycy9kb3ducmV2LnhtbFBLAQIUABQAAAAIAIdO4kCVn6og4QEAAMEDAAAOAAAA&#10;AAAAAAEAIAAAAB4BAABkcnMvZTJvRG9jLnhtbFBLBQYAAAAABgAGAFkBAABx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E67C6F8">
                    <w:pPr>
                      <w:pStyle w:val="10"/>
                      <w:rPr>
                        <w:sz w:val="21"/>
                        <w:szCs w:val="21"/>
                      </w:rPr>
                    </w:pPr>
                    <w:r>
                      <w:rPr>
                        <w:sz w:val="21"/>
                        <w:szCs w:val="21"/>
                      </w:rPr>
                      <w:fldChar w:fldCharType="begin"/>
                    </w:r>
                    <w:r>
                      <w:rPr>
                        <w:sz w:val="21"/>
                        <w:szCs w:val="21"/>
                      </w:rPr>
                      <w:instrText xml:space="preserve"> PAGE  \* MERGEFORMAT </w:instrText>
                    </w:r>
                    <w:r>
                      <w:rPr>
                        <w:sz w:val="21"/>
                        <w:szCs w:val="21"/>
                      </w:rPr>
                      <w:fldChar w:fldCharType="separate"/>
                    </w:r>
                    <w:r>
                      <w:rPr>
                        <w:sz w:val="21"/>
                        <w:szCs w:val="21"/>
                      </w:rPr>
                      <w:t>1</w:t>
                    </w:r>
                    <w:r>
                      <w:rPr>
                        <w:sz w:val="21"/>
                        <w:szCs w:val="21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884CD51">
                          <w:pPr>
                            <w:ind w:right="210" w:righ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1" o:spid="_x0000_s1026" o:spt="1" style="position:absolute;left:0pt;margin-top:0pt;height:144pt;width:144pt;mso-position-horizontal:center;mso-position-horizontal-relative:margin;mso-wrap-style:none;z-index:251666432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Dl0qrnEAQAAkAMAAA4AAABkcnMvZTJvRG9jLnhtbK1TS27bMBDdF+gd&#10;CO5rWV4UhmA5KGAkCFC0AdIegKYoiwB/mKEt+QLtDbrqpvuey+fokJKcNN1k0Y00M6TevPdmtLkZ&#10;rGEnBai9q3m5WHKmnPSNdoeaf/1y+27NGUbhGmG8UzU/K+Q327dvNn2o1Mp33jQKGIE4rPpQ8y7G&#10;UBUFyk5ZgQsflKPD1oMVkVI4FA2IntCtKVbL5fui99AE8FIhUnU3HvIJEV4D6NtWS7Xz8miViyMq&#10;KCMiScJOB+TbzLZtlYyf2xZVZKbmpDTmJzWheJ+exXYjqgOI0Gk5URCvofBCkxXaUdMr1E5EwY6g&#10;/4GyWoJH38aF9LYYhWRHSEW5fOHNYyeCylrIagxX0/H/wcpPpwdguqk5jd0JSwO//Ph++fn78usb&#10;K8vkTx+womuP4QGmDClMYocWbHqTDDZkT89XT9UQmaRiuV6t10uyW9LZnBBO8fR5AIx3yluWgpoD&#10;DS17KU4fMY5X5yupm/O32hiqi8q4vwqEmSpFYjxyTFEc9sNEfO+bM8ntad41d7TenJl7R3am1ZgD&#10;mIP9HBwD6ENH1MrMC8OHYyQSmVvqMMJOjWlQWd20VGkTnuf51tOPtP0D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uXW5UtAAAAAFAQAADwAAAAAAAAABACAAAAAiAAAAZHJzL2Rvd25yZXYueG1sUEsB&#10;AhQAFAAAAAgAh07iQDl0qrnEAQAAkAMAAA4AAAAAAAAAAQAgAAAAHw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884CD51">
                    <w:pPr>
                      <w:ind w:right="210" w:rightChars="100"/>
                    </w:pPr>
                  </w:p>
                </w:txbxContent>
              </v:textbox>
            </v:rect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4F6B5E">
    <w:pPr>
      <w:pStyle w:val="10"/>
      <w:ind w:right="360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4C01407">
    <w:pPr>
      <w:pStyle w:val="10"/>
      <w:ind w:right="360" w:firstLine="0"/>
    </w:pPr>
    <w:r>
      <w:rPr>
        <w:sz w:val="28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" name="矩形 103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010635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33" o:spid="_x0000_s1026" o:spt="1" style="position:absolute;left:0pt;margin-top:0pt;height:144pt;width:144pt;mso-position-horizontal:left;mso-position-horizontal-relative:margin;mso-wrap-style:none;z-index:25166848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kONRHCAQAAkAMAAA4AAABkcnMvZTJvRG9jLnhtbK1TzYrbMBC+F/oO&#10;QvfGdhZKMHGWQthSKO3Ctg+gyHIs0B8zSuw8TaG3PkQfp/Q1OpLt7HZ72UMv9sxo/M33fRpvb0dr&#10;2FkBau8aXq1KzpSTvtXu2PCvX+7ebDjDKFwrjHeq4ReF/Hb3+tV2CLVa+96bVgEjEIf1EBrexxjq&#10;okDZKytw5YNydNh5sCJSCseiBTEQujXFuizfFoOHNoCXCpGq++mQz4jwEkDfdVqqvZcnq1ycUEEZ&#10;EUkS9jog32W2Xadk/Nx1qCIzDSelMT9pCMWH9Cx2W1EfQYRey5mCeAmFZ5qs0I6GXqH2Igp2Av0P&#10;lNUSPPourqS3xSQkO0IqqvKZNw+9CCprIasxXE3H/wcrP53vgemWNoEsccLSjf/+9uPXz++sKm9u&#10;kj9DwJraHsI9zBlSmMSOHdj0JhlszJ5erp6qMTJJxWqz3mxKwpZ0tiSEUzx+HgDje+UtS0HDgS4t&#10;eynOHzFOrUtLmub8nTaG6qI27q8CYaZKkRhPHFMUx8M4Ez/49kJyB7rvhjtab87MB0d2ptVYAliC&#10;wxKcAuhjT9SqzAvDu1MkEplbmjDBzoPporK6eanSJjzNc9fjj7T7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BJDjURwgEAAJA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010635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矩形 103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855D9A9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34" o:spid="_x0000_s1026" o:spt="1" style="position:absolute;left:0pt;margin-top:0pt;height:144pt;width:144pt;mso-position-horizontal:left;mso-position-horizontal-relative:margin;mso-wrap-style:none;z-index:25166950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+rLKXDAQAAkAMAAA4AAABkcnMvZTJvRG9jLnhtbK1TzY7TMBC+I/EO&#10;lu80SUGoipqukKpFSAhWWngA13EaS/7TjNukT4PEjYfgcRCvwdhJusty2QOXZGY8+eb7Pk+2N6M1&#10;7KwAtXcNr1YlZ8pJ32p3bPjXL7evNpxhFK4VxjvV8ItCfrN7+WI7hFqtfe9Nq4ARiMN6CA3vYwx1&#10;UaDslRW48kE5Ouw8WBEphWPRghgI3ZpiXZZvi8FDG8BLhUjV/XTIZ0R4DqDvOi3V3suTVS5OqKCM&#10;iCQJex2Q7zLbrlMyfu46VJGZhpPSmJ80hOJDeha7raiPIEKv5UxBPIfCE01WaEdDr1B7EQU7gf4H&#10;ymoJHn0XV9LbYhKSHSEVVfnEm/teBJW1kNUYrqbj/4OVn853wHRLm1Bx5oSlG//97cevn99ZVb5+&#10;k/wZAtbUdh/uYM6QwiR27MCmN8lgY/b0cvVUjZFJKlab9WZTkt2SzpaEcIqHzwNgfK+8ZSloONCl&#10;ZS/F+SPGqXVpSdOcv9XGUF3Uxv1VIMxUKRLjiWOK4ngYZ+IH315I7kD33XBH682Z+eDIzrQaSwBL&#10;cFiCUwB97IlalXlheHeKRCJzSxMm2HkwXVRWNy9V2oTHee56+JF2f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j6sspcMBAACQAwAADgAAAAAAAAABACAAAAAfAQAAZHJzL2Uyb0RvYy54bWxQ&#10;SwUGAAAAAAYABgBZAQAAV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855D9A9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E2B9167">
    <w:pPr>
      <w:pStyle w:val="10"/>
      <w:ind w:right="360" w:firstLine="360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矩形 103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F7933EC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36" o:spid="_x0000_s1026" o:spt="1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/dwGPCAQAAjwMAAA4AAABkcnMvZTJvRG9jLnhtbK1TzYrbMBC+F/oO&#10;QvfGdgpLMHGWQthSKO3Ctg+gyHIs0B8zSuw8TaG3PkQfp/Q1OpLt7HZ72UMv9sxo/M33fRpvb0dr&#10;2FkBau8aXq1KzpSTvtXu2PCvX+7ebDjDKFwrjHeq4ReF/Hb3+tV2CLVa+96bVgEjEIf1EBrexxjq&#10;okDZKytw5YNydNh5sCJSCseiBTEQujXFuixvisFDG8BLhUjV/XTIZ0R4CaDvOi3V3suTVS5OqKCM&#10;iCQJex2Q7zLbrlMyfu46VJGZhpPSmJ80hOJDeha7raiPIEKv5UxBvITCM01WaEdDr1B7EQU7gf4H&#10;ymoJHn0XV9LbYhKSHSEVVfnMm4deBJW1kNUYrqbj/4OVn873wHTb8DVnTli68N/ffvz6+Z1V5dub&#10;ZM8QsKauh3APc4YUJq1jBza9SQUbs6WXq6VqjExSsdqsN5uS3JZ0tiSEUzx+HgDje+UtS0HDge4s&#10;WynOHzFOrUtLmub8nTaG6qI27q8CYaZKkRhPHFMUx8M4Ez/49kJqB7ruhjvabs7MB0dups1YAliC&#10;wxKcAuhjT9SqzAvDu1MkEplbmjDBzoPpnrK6eafSIjzNc9fjf7T7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BP3cBjwgEAAI8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F7933EC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矩形 103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71A6B94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37" o:spid="_x0000_s1026" o:spt="1" style="position:absolute;left:0pt;margin-top:0pt;height:144pt;width:144pt;mso-position-horizontal:left;mso-position-horizontal-relative:margin;mso-wrap-style:none;z-index:251662336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NZ2kzbCAQAAjwMAAA4AAABkcnMvZTJvRG9jLnhtbK1TzY7TMBC+I/EO&#10;lu80SUFQRU1XSNUiJAQrLTyA6ziNJf9pxm3Sp0HixkPwOIjXYOwkXVgue+CSzIwn33zf58n2ZrSG&#10;nRWg9q7h1arkTDnpW+2ODf/y+fbFhjOMwrXCeKcaflHIb3bPn22HUKu1771pFTACcVgPoeF9jKEu&#10;CpS9sgJXPihHh50HKyKlcCxaEAOhW1Osy/J1MXhoA3ipEKm6nw75jAhPAfRdp6Xae3myysUJFZQR&#10;kSRhrwPyXWbbdUrGT12HKjLTcFIa85OGUHxIz2K3FfURROi1nCmIp1B4pMkK7WjoFWovomAn0P9A&#10;WS3Bo+/iSnpbTEKyI6SiKh95c9+LoLIWshrD1XT8f7Dy4/kOmG4b/oozJyxd+K+v33/++Maq8uWb&#10;ZM8QsKau+3AHc4YUJq1jBza9SQUbs6WXq6VqjExSsdqsN5uS3JZ0tiSEUzx8HgDjO+UtS0HDge4s&#10;WynOHzBOrUtLmub8rTaG6qI27q8CYaZKkRhPHFMUx8M4Ez/49kJqB7ruhjvabs7Me0dups1YAliC&#10;wxKcAuhjT9SqzAvD21MkEplbmjDBzoPpnrK6eafSIvyZ566H/2j3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DWdpM2wgEAAI8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71A6B94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>
              <wp:simplePos x="0" y="0"/>
              <wp:positionH relativeFrom="margin">
                <wp:align>left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矩形 10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5ACCCA">
                          <w:pPr>
                            <w:pStyle w:val="10"/>
                            <w:ind w:left="210" w:leftChars="100"/>
                          </w:pP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矩形 1038" o:spid="_x0000_s1026" o:spt="1" style="position:absolute;left:0pt;margin-top:0pt;height:144pt;width:144pt;mso-position-horizontal:left;mso-position-horizontal-relative:margin;mso-wrap-style:none;z-index:25166438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BJFfP7CAQAAjwMAAA4AAABkcnMvZTJvRG9jLnhtbK1TzYrbMBC+F/oO&#10;QvfGdgpLMHGWQthSKO3Ctg+gyHIs0B8zSuw8TaG3PkQfp/Q1OpLt7HZ72UMv9sxo/M33fRpvb0dr&#10;2FkBau8aXq1KzpSTvtXu2PCvX+7ebDjDKFwrjHeq4ReF/Hb3+tV2CLVa+96bVgEjEIf1EBrexxjq&#10;okDZKytw5YNydNh5sCJSCseiBTEQujXFuixvisFDG8BLhUjV/XTIZ0R4CaDvOi3V3suTVS5OqKCM&#10;iCQJex2Q7zLbrlMyfu46VJGZhpPSmJ80hOJDeha7raiPIEKv5UxBvITCM01WaEdDr1B7EQU7gf4H&#10;ymoJHn0XV9LbYhKSHSEVVfnMm4deBJW1kNUYrqbj/4OVn873wHTb8BvOnLB04b+//fj18zuryreb&#10;ZM8QsKauh3APc4YUJq1jBza9SQUbs6WXq6VqjExSsdqsN5uS3JZ0tiSEUzx+HgDje+UtS0HDge4s&#10;WynOHzFOrUtLmub8nTaG6qI27q8CYaZKkRhPHFMUx8M4Ez/49kJqB7ruhjvabs7MB0dups1YAliC&#10;wxKcAuhjT9SqzAvDu1MkEplbmjDBzoPpnrK6eafSIjzNc9fjf7T7A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Ll1uVLQAAAABQEAAA8AAAAAAAAAAQAgAAAAIgAAAGRycy9kb3ducmV2LnhtbFBLAQIU&#10;ABQAAAAIAIdO4kASRXz+wgEAAI8DAAAOAAAAAAAAAAEAIAAAAB8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5ACCCA">
                    <w:pPr>
                      <w:pStyle w:val="10"/>
                      <w:ind w:left="210" w:leftChars="100"/>
                    </w:pP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8510F2">
    <w:pPr>
      <w:pStyle w:val="11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91F6A9">
    <w:pPr>
      <w:pStyle w:val="11"/>
      <w:pBdr>
        <w:bottom w:val="none" w:color="auto" w:sz="0" w:space="0"/>
      </w:pBdr>
      <w:tabs>
        <w:tab w:val="left" w:pos="426"/>
      </w:tabs>
      <w:ind w:left="424" w:leftChars="202"/>
      <w:jc w:val="both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9BAACF">
    <w:pPr>
      <w:pStyle w:val="11"/>
      <w:pBdr>
        <w:bottom w:val="none" w:color="auto" w:sz="0" w:space="0"/>
      </w:pBdr>
      <w:jc w:val="both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B83D7DA">
    <w:pPr>
      <w:pStyle w:val="11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1CA6D07">
    <w:pPr>
      <w:pStyle w:val="11"/>
      <w:pBdr>
        <w:bottom w:val="none" w:color="auto" w:sz="0" w:space="1"/>
      </w:pBdr>
    </w:pP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3896F56">
    <w:pPr>
      <w:pStyle w:val="11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 w:val="1"/>
  <w:documentProtection w:enforcement="0"/>
  <w:defaultTabStop w:val="420"/>
  <w:hyphenationZone w:val="360"/>
  <w:drawingGridHorizontalSpacing w:val="105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hdrShapeDefaults>
    <o:shapelayout v:ext="edit">
      <o:idmap v:ext="edit" data="2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RkNzRlZTE4ODY2ZTM5ZTkxMjUwZTU3MmZiZmE2NGQifQ=="/>
  </w:docVars>
  <w:rsids>
    <w:rsidRoot w:val="00172A27"/>
    <w:rsid w:val="0001214D"/>
    <w:rsid w:val="00022078"/>
    <w:rsid w:val="0002629E"/>
    <w:rsid w:val="00030A8A"/>
    <w:rsid w:val="00040021"/>
    <w:rsid w:val="00045BAB"/>
    <w:rsid w:val="00063906"/>
    <w:rsid w:val="000700EC"/>
    <w:rsid w:val="00082208"/>
    <w:rsid w:val="00087244"/>
    <w:rsid w:val="00087E3F"/>
    <w:rsid w:val="0009576B"/>
    <w:rsid w:val="000A6856"/>
    <w:rsid w:val="000B0914"/>
    <w:rsid w:val="000B14DE"/>
    <w:rsid w:val="000B19D5"/>
    <w:rsid w:val="000B3A4F"/>
    <w:rsid w:val="000B5773"/>
    <w:rsid w:val="000D4F35"/>
    <w:rsid w:val="000E15E8"/>
    <w:rsid w:val="000F2187"/>
    <w:rsid w:val="000F2DD3"/>
    <w:rsid w:val="001363E1"/>
    <w:rsid w:val="00147F31"/>
    <w:rsid w:val="0016024A"/>
    <w:rsid w:val="00165F93"/>
    <w:rsid w:val="00170C59"/>
    <w:rsid w:val="00172A27"/>
    <w:rsid w:val="0018171D"/>
    <w:rsid w:val="001A3B8D"/>
    <w:rsid w:val="001A4FF2"/>
    <w:rsid w:val="001A5ABF"/>
    <w:rsid w:val="001B0397"/>
    <w:rsid w:val="001B13D0"/>
    <w:rsid w:val="001B27DA"/>
    <w:rsid w:val="001C6EA8"/>
    <w:rsid w:val="001D3207"/>
    <w:rsid w:val="001D4078"/>
    <w:rsid w:val="001E6F1C"/>
    <w:rsid w:val="001F57D0"/>
    <w:rsid w:val="00211CAE"/>
    <w:rsid w:val="00217B2E"/>
    <w:rsid w:val="0022005F"/>
    <w:rsid w:val="00222B4A"/>
    <w:rsid w:val="0022789D"/>
    <w:rsid w:val="00233287"/>
    <w:rsid w:val="00242AE9"/>
    <w:rsid w:val="002539D9"/>
    <w:rsid w:val="002627B4"/>
    <w:rsid w:val="002637E1"/>
    <w:rsid w:val="002833B9"/>
    <w:rsid w:val="00286DED"/>
    <w:rsid w:val="00296367"/>
    <w:rsid w:val="002A616E"/>
    <w:rsid w:val="002A7463"/>
    <w:rsid w:val="002B1CF4"/>
    <w:rsid w:val="002E0817"/>
    <w:rsid w:val="002F0EDB"/>
    <w:rsid w:val="002F61E6"/>
    <w:rsid w:val="002F746E"/>
    <w:rsid w:val="00304C96"/>
    <w:rsid w:val="00305C57"/>
    <w:rsid w:val="003265CC"/>
    <w:rsid w:val="003270BC"/>
    <w:rsid w:val="0032727E"/>
    <w:rsid w:val="00336085"/>
    <w:rsid w:val="003520D1"/>
    <w:rsid w:val="00354C99"/>
    <w:rsid w:val="00362CE2"/>
    <w:rsid w:val="003669B3"/>
    <w:rsid w:val="00367441"/>
    <w:rsid w:val="00371A91"/>
    <w:rsid w:val="00371AEB"/>
    <w:rsid w:val="003807F4"/>
    <w:rsid w:val="003843E4"/>
    <w:rsid w:val="00387447"/>
    <w:rsid w:val="003C7ADD"/>
    <w:rsid w:val="003D2954"/>
    <w:rsid w:val="003E5E11"/>
    <w:rsid w:val="004022A6"/>
    <w:rsid w:val="0040678A"/>
    <w:rsid w:val="00413BCA"/>
    <w:rsid w:val="004339FD"/>
    <w:rsid w:val="004371FB"/>
    <w:rsid w:val="00451F2E"/>
    <w:rsid w:val="004533C6"/>
    <w:rsid w:val="004606D3"/>
    <w:rsid w:val="00472344"/>
    <w:rsid w:val="00475F84"/>
    <w:rsid w:val="004800D2"/>
    <w:rsid w:val="0048176F"/>
    <w:rsid w:val="0049182C"/>
    <w:rsid w:val="00494BAD"/>
    <w:rsid w:val="0049532A"/>
    <w:rsid w:val="004B779D"/>
    <w:rsid w:val="004C04E0"/>
    <w:rsid w:val="004C738C"/>
    <w:rsid w:val="004F1CC5"/>
    <w:rsid w:val="005027B5"/>
    <w:rsid w:val="00521C50"/>
    <w:rsid w:val="00535E6E"/>
    <w:rsid w:val="0054638B"/>
    <w:rsid w:val="00546CE7"/>
    <w:rsid w:val="00561738"/>
    <w:rsid w:val="0057410B"/>
    <w:rsid w:val="00577C30"/>
    <w:rsid w:val="00592813"/>
    <w:rsid w:val="005B0AFF"/>
    <w:rsid w:val="005B7E19"/>
    <w:rsid w:val="005D1514"/>
    <w:rsid w:val="005D228A"/>
    <w:rsid w:val="005F5D4E"/>
    <w:rsid w:val="006065B7"/>
    <w:rsid w:val="00625314"/>
    <w:rsid w:val="0063239E"/>
    <w:rsid w:val="00644A29"/>
    <w:rsid w:val="00653E30"/>
    <w:rsid w:val="00656D90"/>
    <w:rsid w:val="0066206E"/>
    <w:rsid w:val="0066796C"/>
    <w:rsid w:val="00680AEC"/>
    <w:rsid w:val="00681058"/>
    <w:rsid w:val="00681290"/>
    <w:rsid w:val="006918A2"/>
    <w:rsid w:val="00694769"/>
    <w:rsid w:val="006B45D2"/>
    <w:rsid w:val="006C3D8B"/>
    <w:rsid w:val="006D1B52"/>
    <w:rsid w:val="006E20AD"/>
    <w:rsid w:val="006F4E59"/>
    <w:rsid w:val="006F5F5A"/>
    <w:rsid w:val="006F6965"/>
    <w:rsid w:val="00705EC3"/>
    <w:rsid w:val="00705EDC"/>
    <w:rsid w:val="00711479"/>
    <w:rsid w:val="00716C61"/>
    <w:rsid w:val="00716F55"/>
    <w:rsid w:val="007215D9"/>
    <w:rsid w:val="0072194F"/>
    <w:rsid w:val="007221E4"/>
    <w:rsid w:val="00723CD9"/>
    <w:rsid w:val="00731863"/>
    <w:rsid w:val="00772FAE"/>
    <w:rsid w:val="007969E1"/>
    <w:rsid w:val="007A181E"/>
    <w:rsid w:val="007B03F6"/>
    <w:rsid w:val="007B12B2"/>
    <w:rsid w:val="007B70BD"/>
    <w:rsid w:val="007C7769"/>
    <w:rsid w:val="007D0319"/>
    <w:rsid w:val="007D1BFA"/>
    <w:rsid w:val="007D1D73"/>
    <w:rsid w:val="007D5DE0"/>
    <w:rsid w:val="007E234C"/>
    <w:rsid w:val="007E467B"/>
    <w:rsid w:val="007F1278"/>
    <w:rsid w:val="00812B26"/>
    <w:rsid w:val="00814DD8"/>
    <w:rsid w:val="00814E15"/>
    <w:rsid w:val="00822D90"/>
    <w:rsid w:val="00827D76"/>
    <w:rsid w:val="008315A5"/>
    <w:rsid w:val="00834145"/>
    <w:rsid w:val="00837A17"/>
    <w:rsid w:val="00841EDF"/>
    <w:rsid w:val="00843145"/>
    <w:rsid w:val="00850028"/>
    <w:rsid w:val="0085303D"/>
    <w:rsid w:val="0087706D"/>
    <w:rsid w:val="0088454A"/>
    <w:rsid w:val="008911EE"/>
    <w:rsid w:val="00895CAE"/>
    <w:rsid w:val="008961F1"/>
    <w:rsid w:val="00896E7A"/>
    <w:rsid w:val="008A4517"/>
    <w:rsid w:val="008B1342"/>
    <w:rsid w:val="008B18B2"/>
    <w:rsid w:val="008C350E"/>
    <w:rsid w:val="008C5711"/>
    <w:rsid w:val="008C61E1"/>
    <w:rsid w:val="008D33BD"/>
    <w:rsid w:val="008E50C4"/>
    <w:rsid w:val="008E5308"/>
    <w:rsid w:val="008F6932"/>
    <w:rsid w:val="008F7C24"/>
    <w:rsid w:val="00900444"/>
    <w:rsid w:val="00900DDF"/>
    <w:rsid w:val="009136C7"/>
    <w:rsid w:val="00921096"/>
    <w:rsid w:val="00926B13"/>
    <w:rsid w:val="00927313"/>
    <w:rsid w:val="0093331C"/>
    <w:rsid w:val="009403C6"/>
    <w:rsid w:val="00951A81"/>
    <w:rsid w:val="0095341A"/>
    <w:rsid w:val="0095437C"/>
    <w:rsid w:val="00957644"/>
    <w:rsid w:val="00971A74"/>
    <w:rsid w:val="00972534"/>
    <w:rsid w:val="0098378D"/>
    <w:rsid w:val="009D551C"/>
    <w:rsid w:val="009D7AEC"/>
    <w:rsid w:val="009E4663"/>
    <w:rsid w:val="00A047FB"/>
    <w:rsid w:val="00A22334"/>
    <w:rsid w:val="00A32FED"/>
    <w:rsid w:val="00A7280F"/>
    <w:rsid w:val="00A81AA8"/>
    <w:rsid w:val="00A82CCE"/>
    <w:rsid w:val="00A87862"/>
    <w:rsid w:val="00AB3A8D"/>
    <w:rsid w:val="00AC25EE"/>
    <w:rsid w:val="00AC6B0E"/>
    <w:rsid w:val="00AE1DCB"/>
    <w:rsid w:val="00AE6D9E"/>
    <w:rsid w:val="00AE7CBD"/>
    <w:rsid w:val="00AF0FD4"/>
    <w:rsid w:val="00AF2E0F"/>
    <w:rsid w:val="00AF3208"/>
    <w:rsid w:val="00AF4B8B"/>
    <w:rsid w:val="00AF69DC"/>
    <w:rsid w:val="00AF768F"/>
    <w:rsid w:val="00AF7B54"/>
    <w:rsid w:val="00B0338B"/>
    <w:rsid w:val="00B0464A"/>
    <w:rsid w:val="00B133B8"/>
    <w:rsid w:val="00B3628C"/>
    <w:rsid w:val="00B440A9"/>
    <w:rsid w:val="00B476F9"/>
    <w:rsid w:val="00B47DF8"/>
    <w:rsid w:val="00B519ED"/>
    <w:rsid w:val="00B51D4B"/>
    <w:rsid w:val="00B548D4"/>
    <w:rsid w:val="00B573A8"/>
    <w:rsid w:val="00B6304D"/>
    <w:rsid w:val="00B67898"/>
    <w:rsid w:val="00B71D00"/>
    <w:rsid w:val="00B81CE2"/>
    <w:rsid w:val="00B915D6"/>
    <w:rsid w:val="00B91B8D"/>
    <w:rsid w:val="00BB1B7C"/>
    <w:rsid w:val="00BB3BC5"/>
    <w:rsid w:val="00BD009D"/>
    <w:rsid w:val="00BD62C8"/>
    <w:rsid w:val="00BD75DB"/>
    <w:rsid w:val="00BD7FD2"/>
    <w:rsid w:val="00BE33E9"/>
    <w:rsid w:val="00BF1952"/>
    <w:rsid w:val="00BF1AD2"/>
    <w:rsid w:val="00C00974"/>
    <w:rsid w:val="00C04367"/>
    <w:rsid w:val="00C05EBA"/>
    <w:rsid w:val="00C07B99"/>
    <w:rsid w:val="00C1282C"/>
    <w:rsid w:val="00C24460"/>
    <w:rsid w:val="00C26245"/>
    <w:rsid w:val="00C51B41"/>
    <w:rsid w:val="00C57DA8"/>
    <w:rsid w:val="00C75555"/>
    <w:rsid w:val="00C84211"/>
    <w:rsid w:val="00C86586"/>
    <w:rsid w:val="00C97B7B"/>
    <w:rsid w:val="00CA060E"/>
    <w:rsid w:val="00CA34DB"/>
    <w:rsid w:val="00CB5046"/>
    <w:rsid w:val="00CB6868"/>
    <w:rsid w:val="00CD4B82"/>
    <w:rsid w:val="00CD7E67"/>
    <w:rsid w:val="00CE0B9A"/>
    <w:rsid w:val="00CE1F8F"/>
    <w:rsid w:val="00CE3223"/>
    <w:rsid w:val="00CE3DA4"/>
    <w:rsid w:val="00CE52F0"/>
    <w:rsid w:val="00CE62DF"/>
    <w:rsid w:val="00CE6ABC"/>
    <w:rsid w:val="00CF4B05"/>
    <w:rsid w:val="00D054B0"/>
    <w:rsid w:val="00D1407F"/>
    <w:rsid w:val="00D17CD5"/>
    <w:rsid w:val="00D262E0"/>
    <w:rsid w:val="00D273A5"/>
    <w:rsid w:val="00D27991"/>
    <w:rsid w:val="00D32BE6"/>
    <w:rsid w:val="00D60709"/>
    <w:rsid w:val="00D62BC3"/>
    <w:rsid w:val="00D77CA3"/>
    <w:rsid w:val="00D84E40"/>
    <w:rsid w:val="00D90884"/>
    <w:rsid w:val="00D95341"/>
    <w:rsid w:val="00DA15EA"/>
    <w:rsid w:val="00DA2FB9"/>
    <w:rsid w:val="00DA5AE0"/>
    <w:rsid w:val="00DA5EA2"/>
    <w:rsid w:val="00DC5EA4"/>
    <w:rsid w:val="00DD06BA"/>
    <w:rsid w:val="00DD52F9"/>
    <w:rsid w:val="00DE45FB"/>
    <w:rsid w:val="00DF4787"/>
    <w:rsid w:val="00E025F6"/>
    <w:rsid w:val="00E11500"/>
    <w:rsid w:val="00E122B8"/>
    <w:rsid w:val="00E14D3B"/>
    <w:rsid w:val="00E14ED5"/>
    <w:rsid w:val="00E15228"/>
    <w:rsid w:val="00E15ADF"/>
    <w:rsid w:val="00E22457"/>
    <w:rsid w:val="00E23F6E"/>
    <w:rsid w:val="00E265A7"/>
    <w:rsid w:val="00E2663F"/>
    <w:rsid w:val="00E40EE7"/>
    <w:rsid w:val="00E53E05"/>
    <w:rsid w:val="00E60793"/>
    <w:rsid w:val="00E65447"/>
    <w:rsid w:val="00E727AC"/>
    <w:rsid w:val="00E72AE3"/>
    <w:rsid w:val="00E76BCA"/>
    <w:rsid w:val="00E858FF"/>
    <w:rsid w:val="00E86A9D"/>
    <w:rsid w:val="00E955C9"/>
    <w:rsid w:val="00EA2BF7"/>
    <w:rsid w:val="00EA3B9A"/>
    <w:rsid w:val="00EA4863"/>
    <w:rsid w:val="00EA67F0"/>
    <w:rsid w:val="00EC6F24"/>
    <w:rsid w:val="00ED398C"/>
    <w:rsid w:val="00ED6F45"/>
    <w:rsid w:val="00EF018F"/>
    <w:rsid w:val="00EF03FB"/>
    <w:rsid w:val="00EF2AA0"/>
    <w:rsid w:val="00EF5E67"/>
    <w:rsid w:val="00F001ED"/>
    <w:rsid w:val="00F4735A"/>
    <w:rsid w:val="00F52ECB"/>
    <w:rsid w:val="00F573EF"/>
    <w:rsid w:val="00F60194"/>
    <w:rsid w:val="00F81824"/>
    <w:rsid w:val="00FA25F2"/>
    <w:rsid w:val="00FA46C6"/>
    <w:rsid w:val="00FB0919"/>
    <w:rsid w:val="00FB7305"/>
    <w:rsid w:val="00FC2F0D"/>
    <w:rsid w:val="00FE06E2"/>
    <w:rsid w:val="00FF3A22"/>
    <w:rsid w:val="01D2330E"/>
    <w:rsid w:val="023B6A38"/>
    <w:rsid w:val="02C16911"/>
    <w:rsid w:val="02DB52BD"/>
    <w:rsid w:val="050C635F"/>
    <w:rsid w:val="05145E61"/>
    <w:rsid w:val="05FF8941"/>
    <w:rsid w:val="065A68B6"/>
    <w:rsid w:val="09B10F6C"/>
    <w:rsid w:val="09D775F0"/>
    <w:rsid w:val="0A1D4C33"/>
    <w:rsid w:val="0A97409D"/>
    <w:rsid w:val="0AB45767"/>
    <w:rsid w:val="0AE71698"/>
    <w:rsid w:val="0AEA4E97"/>
    <w:rsid w:val="0B7264B1"/>
    <w:rsid w:val="0BBF2615"/>
    <w:rsid w:val="0C793758"/>
    <w:rsid w:val="0E6C4056"/>
    <w:rsid w:val="0E704357"/>
    <w:rsid w:val="0EA16002"/>
    <w:rsid w:val="0ED07E5C"/>
    <w:rsid w:val="0F112846"/>
    <w:rsid w:val="0F8D020F"/>
    <w:rsid w:val="0FDDCA6E"/>
    <w:rsid w:val="0FF18A85"/>
    <w:rsid w:val="104E60CE"/>
    <w:rsid w:val="106F634F"/>
    <w:rsid w:val="114726B5"/>
    <w:rsid w:val="128D43FF"/>
    <w:rsid w:val="13FF5419"/>
    <w:rsid w:val="140836E3"/>
    <w:rsid w:val="143B1F17"/>
    <w:rsid w:val="14937CC4"/>
    <w:rsid w:val="14E173D0"/>
    <w:rsid w:val="15250840"/>
    <w:rsid w:val="15771544"/>
    <w:rsid w:val="15E522F0"/>
    <w:rsid w:val="16D24D5E"/>
    <w:rsid w:val="17BC5001"/>
    <w:rsid w:val="17EC4792"/>
    <w:rsid w:val="1804388A"/>
    <w:rsid w:val="183F64D4"/>
    <w:rsid w:val="18B232E6"/>
    <w:rsid w:val="19517C44"/>
    <w:rsid w:val="19D16C6A"/>
    <w:rsid w:val="19DE26FD"/>
    <w:rsid w:val="19DF45AE"/>
    <w:rsid w:val="1A18186E"/>
    <w:rsid w:val="1A880997"/>
    <w:rsid w:val="1BB47375"/>
    <w:rsid w:val="1BE37C5A"/>
    <w:rsid w:val="1D2C1CC1"/>
    <w:rsid w:val="1D505927"/>
    <w:rsid w:val="1D93381D"/>
    <w:rsid w:val="1DDE2DCF"/>
    <w:rsid w:val="1E711282"/>
    <w:rsid w:val="1E82371B"/>
    <w:rsid w:val="1EB15DEE"/>
    <w:rsid w:val="1F0D1100"/>
    <w:rsid w:val="1F13300A"/>
    <w:rsid w:val="1F585CFC"/>
    <w:rsid w:val="1F5982F6"/>
    <w:rsid w:val="1F6F5922"/>
    <w:rsid w:val="1F9840BB"/>
    <w:rsid w:val="1F9E45C4"/>
    <w:rsid w:val="1FF7CB96"/>
    <w:rsid w:val="1FFBE963"/>
    <w:rsid w:val="202B0FB2"/>
    <w:rsid w:val="20631369"/>
    <w:rsid w:val="209C0C38"/>
    <w:rsid w:val="217472F0"/>
    <w:rsid w:val="21831B09"/>
    <w:rsid w:val="22257114"/>
    <w:rsid w:val="228933C9"/>
    <w:rsid w:val="229F0FDC"/>
    <w:rsid w:val="231C3E29"/>
    <w:rsid w:val="234826EF"/>
    <w:rsid w:val="2409692A"/>
    <w:rsid w:val="24E37F11"/>
    <w:rsid w:val="24F43A2F"/>
    <w:rsid w:val="256A6EF1"/>
    <w:rsid w:val="25870A1F"/>
    <w:rsid w:val="25D4529B"/>
    <w:rsid w:val="28C67196"/>
    <w:rsid w:val="2AA0747E"/>
    <w:rsid w:val="2B4D2E1A"/>
    <w:rsid w:val="2B4D4FFF"/>
    <w:rsid w:val="2B6C449D"/>
    <w:rsid w:val="2DFEFC19"/>
    <w:rsid w:val="2E2126D8"/>
    <w:rsid w:val="2E65302C"/>
    <w:rsid w:val="2E766B49"/>
    <w:rsid w:val="30F00157"/>
    <w:rsid w:val="310D1C85"/>
    <w:rsid w:val="316B201F"/>
    <w:rsid w:val="32296F5A"/>
    <w:rsid w:val="326E42CA"/>
    <w:rsid w:val="32A01DF1"/>
    <w:rsid w:val="32F26CA9"/>
    <w:rsid w:val="334D33F4"/>
    <w:rsid w:val="33AF005B"/>
    <w:rsid w:val="34DF500B"/>
    <w:rsid w:val="354A22EC"/>
    <w:rsid w:val="35A12A09"/>
    <w:rsid w:val="36091134"/>
    <w:rsid w:val="36F689D4"/>
    <w:rsid w:val="373B27AA"/>
    <w:rsid w:val="37645B6D"/>
    <w:rsid w:val="37A44758"/>
    <w:rsid w:val="38423200"/>
    <w:rsid w:val="384D38EC"/>
    <w:rsid w:val="38E56968"/>
    <w:rsid w:val="39D65971"/>
    <w:rsid w:val="3A5F359E"/>
    <w:rsid w:val="3A992100"/>
    <w:rsid w:val="3B0532F1"/>
    <w:rsid w:val="3B73006C"/>
    <w:rsid w:val="3BC606A0"/>
    <w:rsid w:val="3BCA6A47"/>
    <w:rsid w:val="3BDF41EE"/>
    <w:rsid w:val="3D8A3F82"/>
    <w:rsid w:val="3DBD1F0D"/>
    <w:rsid w:val="3DFFD90F"/>
    <w:rsid w:val="3EFD1BBF"/>
    <w:rsid w:val="3F1F8057"/>
    <w:rsid w:val="3F5AB072"/>
    <w:rsid w:val="3F7F0F33"/>
    <w:rsid w:val="3FCF9DD4"/>
    <w:rsid w:val="3FFA5223"/>
    <w:rsid w:val="400F6D30"/>
    <w:rsid w:val="4026444D"/>
    <w:rsid w:val="40C83C56"/>
    <w:rsid w:val="410924C1"/>
    <w:rsid w:val="416747F0"/>
    <w:rsid w:val="42071191"/>
    <w:rsid w:val="42D32F6E"/>
    <w:rsid w:val="435A070C"/>
    <w:rsid w:val="43FB34E3"/>
    <w:rsid w:val="45433AAF"/>
    <w:rsid w:val="45562AD0"/>
    <w:rsid w:val="457A48DC"/>
    <w:rsid w:val="45CB0510"/>
    <w:rsid w:val="46A6AE2F"/>
    <w:rsid w:val="47947AFC"/>
    <w:rsid w:val="4853732A"/>
    <w:rsid w:val="4927342D"/>
    <w:rsid w:val="4AE01685"/>
    <w:rsid w:val="4C8E0306"/>
    <w:rsid w:val="4D9145CE"/>
    <w:rsid w:val="4DDEDBD3"/>
    <w:rsid w:val="4DF542F3"/>
    <w:rsid w:val="4E0C3F18"/>
    <w:rsid w:val="4E376061"/>
    <w:rsid w:val="4EC82FEC"/>
    <w:rsid w:val="4EF92D15"/>
    <w:rsid w:val="4EFD0BB7"/>
    <w:rsid w:val="4FFF38A7"/>
    <w:rsid w:val="501651EA"/>
    <w:rsid w:val="503264DF"/>
    <w:rsid w:val="52291B63"/>
    <w:rsid w:val="52386405"/>
    <w:rsid w:val="545F71FB"/>
    <w:rsid w:val="548D6A45"/>
    <w:rsid w:val="55441A20"/>
    <w:rsid w:val="556876AD"/>
    <w:rsid w:val="558D1E6B"/>
    <w:rsid w:val="55BE263A"/>
    <w:rsid w:val="55DE2D15"/>
    <w:rsid w:val="56260D65"/>
    <w:rsid w:val="567C3CF2"/>
    <w:rsid w:val="56DFBCB2"/>
    <w:rsid w:val="56F11733"/>
    <w:rsid w:val="573E46DD"/>
    <w:rsid w:val="57AD78E7"/>
    <w:rsid w:val="584410E0"/>
    <w:rsid w:val="58495567"/>
    <w:rsid w:val="58D802CE"/>
    <w:rsid w:val="58D95D50"/>
    <w:rsid w:val="58DC4A89"/>
    <w:rsid w:val="5902108C"/>
    <w:rsid w:val="590F7EE2"/>
    <w:rsid w:val="595D3DAB"/>
    <w:rsid w:val="598F587E"/>
    <w:rsid w:val="59DB0034"/>
    <w:rsid w:val="5A7744F7"/>
    <w:rsid w:val="5AAFD8B8"/>
    <w:rsid w:val="5AC664D6"/>
    <w:rsid w:val="5BB24978"/>
    <w:rsid w:val="5BCBDA64"/>
    <w:rsid w:val="5BCF4727"/>
    <w:rsid w:val="5BEF733F"/>
    <w:rsid w:val="5BFA7EF6"/>
    <w:rsid w:val="5C367357"/>
    <w:rsid w:val="5C5C6C96"/>
    <w:rsid w:val="5CBA1507"/>
    <w:rsid w:val="5CD22403"/>
    <w:rsid w:val="5D170705"/>
    <w:rsid w:val="5D6E71A4"/>
    <w:rsid w:val="5E6F5CAF"/>
    <w:rsid w:val="5EFFF50B"/>
    <w:rsid w:val="5F274BAB"/>
    <w:rsid w:val="5F5FF9A3"/>
    <w:rsid w:val="5FBE05A1"/>
    <w:rsid w:val="5FBEDEB8"/>
    <w:rsid w:val="5FC413D3"/>
    <w:rsid w:val="5FFA4E11"/>
    <w:rsid w:val="60630D2F"/>
    <w:rsid w:val="607544CD"/>
    <w:rsid w:val="60A5DE85"/>
    <w:rsid w:val="618F629E"/>
    <w:rsid w:val="625B3673"/>
    <w:rsid w:val="62716891"/>
    <w:rsid w:val="635F31AB"/>
    <w:rsid w:val="64E262CE"/>
    <w:rsid w:val="6535464F"/>
    <w:rsid w:val="65757CA5"/>
    <w:rsid w:val="65BF14FC"/>
    <w:rsid w:val="65DB57AB"/>
    <w:rsid w:val="666C7096"/>
    <w:rsid w:val="66AA4025"/>
    <w:rsid w:val="66DE4873"/>
    <w:rsid w:val="67046310"/>
    <w:rsid w:val="67DBA80E"/>
    <w:rsid w:val="67E05D3A"/>
    <w:rsid w:val="68153BCE"/>
    <w:rsid w:val="681C3F6B"/>
    <w:rsid w:val="68B66FDB"/>
    <w:rsid w:val="68FE2FAA"/>
    <w:rsid w:val="692F74CB"/>
    <w:rsid w:val="699839F1"/>
    <w:rsid w:val="69EA2137"/>
    <w:rsid w:val="69EA71A1"/>
    <w:rsid w:val="6A936F09"/>
    <w:rsid w:val="6A9FD96D"/>
    <w:rsid w:val="6B391278"/>
    <w:rsid w:val="6B8922FC"/>
    <w:rsid w:val="6BB31A6F"/>
    <w:rsid w:val="6BBF86EE"/>
    <w:rsid w:val="6BFA0CDD"/>
    <w:rsid w:val="6BFB6D2E"/>
    <w:rsid w:val="6C117364"/>
    <w:rsid w:val="6D0A4613"/>
    <w:rsid w:val="6D415DCA"/>
    <w:rsid w:val="6D98205C"/>
    <w:rsid w:val="6DECEDD4"/>
    <w:rsid w:val="6DF5552A"/>
    <w:rsid w:val="6E0C3A38"/>
    <w:rsid w:val="6E2D07D7"/>
    <w:rsid w:val="6E794BCD"/>
    <w:rsid w:val="6EB505AF"/>
    <w:rsid w:val="6F504752"/>
    <w:rsid w:val="6F7FE8D9"/>
    <w:rsid w:val="6FA53D87"/>
    <w:rsid w:val="6FEF125D"/>
    <w:rsid w:val="6FFF6039"/>
    <w:rsid w:val="70445983"/>
    <w:rsid w:val="706978FC"/>
    <w:rsid w:val="70973D45"/>
    <w:rsid w:val="70CD3D9D"/>
    <w:rsid w:val="710C0A72"/>
    <w:rsid w:val="71351848"/>
    <w:rsid w:val="713C53A7"/>
    <w:rsid w:val="719A286D"/>
    <w:rsid w:val="71F118FE"/>
    <w:rsid w:val="725C9846"/>
    <w:rsid w:val="7271444E"/>
    <w:rsid w:val="7284346E"/>
    <w:rsid w:val="73DBD82C"/>
    <w:rsid w:val="73F73823"/>
    <w:rsid w:val="73F7B299"/>
    <w:rsid w:val="744A4D27"/>
    <w:rsid w:val="755F4EA1"/>
    <w:rsid w:val="75766168"/>
    <w:rsid w:val="75AC634D"/>
    <w:rsid w:val="75EE372B"/>
    <w:rsid w:val="75F3408F"/>
    <w:rsid w:val="76053BCA"/>
    <w:rsid w:val="76FF6C5A"/>
    <w:rsid w:val="77664B3C"/>
    <w:rsid w:val="777FD06A"/>
    <w:rsid w:val="77DFF060"/>
    <w:rsid w:val="77F708B0"/>
    <w:rsid w:val="780008EC"/>
    <w:rsid w:val="78B11DE7"/>
    <w:rsid w:val="798D4BFB"/>
    <w:rsid w:val="7ADB75EF"/>
    <w:rsid w:val="7B1BEB2F"/>
    <w:rsid w:val="7B5F0904"/>
    <w:rsid w:val="7B783090"/>
    <w:rsid w:val="7BC43095"/>
    <w:rsid w:val="7BD61B65"/>
    <w:rsid w:val="7BD63250"/>
    <w:rsid w:val="7BFF45C3"/>
    <w:rsid w:val="7BFF7BA9"/>
    <w:rsid w:val="7C2B694B"/>
    <w:rsid w:val="7CC3693C"/>
    <w:rsid w:val="7CDA4ADB"/>
    <w:rsid w:val="7CE73678"/>
    <w:rsid w:val="7D1D1B83"/>
    <w:rsid w:val="7D6D4BD6"/>
    <w:rsid w:val="7D7035DC"/>
    <w:rsid w:val="7DBDB284"/>
    <w:rsid w:val="7DF68A39"/>
    <w:rsid w:val="7DFB45AB"/>
    <w:rsid w:val="7DFE7879"/>
    <w:rsid w:val="7E2F75E6"/>
    <w:rsid w:val="7E5DBE2D"/>
    <w:rsid w:val="7E676FEC"/>
    <w:rsid w:val="7E717031"/>
    <w:rsid w:val="7E9D51E7"/>
    <w:rsid w:val="7EAB205F"/>
    <w:rsid w:val="7EABF9FE"/>
    <w:rsid w:val="7ED7823F"/>
    <w:rsid w:val="7F127358"/>
    <w:rsid w:val="7F7441A0"/>
    <w:rsid w:val="7F774392"/>
    <w:rsid w:val="7F7BA6A4"/>
    <w:rsid w:val="7F8D2652"/>
    <w:rsid w:val="7F97F1F5"/>
    <w:rsid w:val="7F9F33BE"/>
    <w:rsid w:val="7FBBFC1B"/>
    <w:rsid w:val="7FBDC735"/>
    <w:rsid w:val="7FE241C3"/>
    <w:rsid w:val="7FE7F1FA"/>
    <w:rsid w:val="7FFCE912"/>
    <w:rsid w:val="7FFD2A81"/>
    <w:rsid w:val="7FFFE7E6"/>
    <w:rsid w:val="8EF7CCC9"/>
    <w:rsid w:val="8FFF636C"/>
    <w:rsid w:val="9369EB24"/>
    <w:rsid w:val="95EADE21"/>
    <w:rsid w:val="9978F079"/>
    <w:rsid w:val="9AD62649"/>
    <w:rsid w:val="9BDF691F"/>
    <w:rsid w:val="9DFF0FBE"/>
    <w:rsid w:val="9F45E74D"/>
    <w:rsid w:val="9FEFB149"/>
    <w:rsid w:val="A94F82C0"/>
    <w:rsid w:val="A97659A3"/>
    <w:rsid w:val="AA49BED0"/>
    <w:rsid w:val="B1BDB6F1"/>
    <w:rsid w:val="B57F232A"/>
    <w:rsid w:val="B8FA29A2"/>
    <w:rsid w:val="B9FF036B"/>
    <w:rsid w:val="BAFECDAE"/>
    <w:rsid w:val="BBB1B4D6"/>
    <w:rsid w:val="BD975A50"/>
    <w:rsid w:val="BDFE99B1"/>
    <w:rsid w:val="BEFC2228"/>
    <w:rsid w:val="BF3F4461"/>
    <w:rsid w:val="BF5ECF41"/>
    <w:rsid w:val="BFB483E0"/>
    <w:rsid w:val="BFBDC847"/>
    <w:rsid w:val="BFDE589A"/>
    <w:rsid w:val="CEF6EE78"/>
    <w:rsid w:val="D19F8A09"/>
    <w:rsid w:val="D3BFF1D8"/>
    <w:rsid w:val="D5FFB453"/>
    <w:rsid w:val="D673A466"/>
    <w:rsid w:val="D70FFE00"/>
    <w:rsid w:val="D71D728B"/>
    <w:rsid w:val="DD7BB951"/>
    <w:rsid w:val="DDFF13CE"/>
    <w:rsid w:val="DE237F5C"/>
    <w:rsid w:val="DFD7A730"/>
    <w:rsid w:val="E3FE02C0"/>
    <w:rsid w:val="E5FFF232"/>
    <w:rsid w:val="E7F77C1E"/>
    <w:rsid w:val="EADF247E"/>
    <w:rsid w:val="EBFEC6C8"/>
    <w:rsid w:val="EBFF8882"/>
    <w:rsid w:val="EEE92E3D"/>
    <w:rsid w:val="EF3E3688"/>
    <w:rsid w:val="EF53D9CA"/>
    <w:rsid w:val="EFDFFF16"/>
    <w:rsid w:val="EFFF63AB"/>
    <w:rsid w:val="F0FF9D7A"/>
    <w:rsid w:val="F2D65018"/>
    <w:rsid w:val="F37999E2"/>
    <w:rsid w:val="F37A88D3"/>
    <w:rsid w:val="F39D3324"/>
    <w:rsid w:val="F3C78134"/>
    <w:rsid w:val="F5FCA6D4"/>
    <w:rsid w:val="F65B96EC"/>
    <w:rsid w:val="F67D8F04"/>
    <w:rsid w:val="F77FB744"/>
    <w:rsid w:val="F7DB988C"/>
    <w:rsid w:val="F7F78EEC"/>
    <w:rsid w:val="F7FC94CD"/>
    <w:rsid w:val="F9FEEBE2"/>
    <w:rsid w:val="FA9B7742"/>
    <w:rsid w:val="FB5315BE"/>
    <w:rsid w:val="FB97B42B"/>
    <w:rsid w:val="FBB398CA"/>
    <w:rsid w:val="FCADF257"/>
    <w:rsid w:val="FDB60F98"/>
    <w:rsid w:val="FDCD8223"/>
    <w:rsid w:val="FDE5D0F2"/>
    <w:rsid w:val="FDFFEE6E"/>
    <w:rsid w:val="FE3B87F1"/>
    <w:rsid w:val="FEFCB575"/>
    <w:rsid w:val="FEFEA9B3"/>
    <w:rsid w:val="FEFF973F"/>
    <w:rsid w:val="FF9F32F3"/>
    <w:rsid w:val="FFDBF1E8"/>
    <w:rsid w:val="FFDC3D7A"/>
    <w:rsid w:val="FFDF0105"/>
    <w:rsid w:val="FFEC44D0"/>
    <w:rsid w:val="FFEFFE61"/>
    <w:rsid w:val="FFF5EAA7"/>
    <w:rsid w:val="FFFF3A84"/>
    <w:rsid w:val="FFFF5A87"/>
    <w:rsid w:val="FFFFB32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qFormat="1" w:uiPriority="99" w:semiHidden="0" w:name="footnote reference"/>
    <w:lsdException w:qFormat="1" w:unhideWhenUsed="0" w:uiPriority="0" w:semiHidden="0" w:name="annotation reference"/>
    <w:lsdException w:uiPriority="0" w:name="line number"/>
    <w:lsdException w:qFormat="1" w:uiPriority="99" w:semiHidden="0" w:name="page number"/>
    <w:lsdException w:qFormat="1" w:uiPriority="99" w:semiHidden="0" w:name="endnote reference"/>
    <w:lsdException w:qFormat="1" w:uiPriority="99" w:semiHidden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semiHidden="0" w:name="Default Paragraph Font"/>
    <w:lsdException w:qFormat="1" w:unhideWhenUsed="0" w:uiPriority="1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semiHidden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0"/>
    <w:pPr>
      <w:keepNext/>
      <w:keepLines/>
      <w:tabs>
        <w:tab w:val="left" w:pos="1418"/>
      </w:tabs>
      <w:spacing w:line="360" w:lineRule="auto"/>
      <w:ind w:firstLine="640" w:firstLineChars="200"/>
      <w:outlineLvl w:val="0"/>
    </w:pPr>
    <w:rPr>
      <w:rFonts w:ascii="黑体" w:hAnsi="黑体" w:eastAsia="黑体"/>
      <w:kern w:val="44"/>
      <w:sz w:val="32"/>
    </w:rPr>
  </w:style>
  <w:style w:type="paragraph" w:styleId="3">
    <w:name w:val="heading 2"/>
    <w:basedOn w:val="1"/>
    <w:next w:val="1"/>
    <w:link w:val="25"/>
    <w:qFormat/>
    <w:uiPriority w:val="0"/>
    <w:pPr>
      <w:keepNext/>
      <w:keepLines/>
      <w:tabs>
        <w:tab w:val="left" w:pos="1418"/>
      </w:tabs>
      <w:spacing w:line="413" w:lineRule="auto"/>
      <w:ind w:firstLine="643" w:firstLineChars="200"/>
      <w:jc w:val="left"/>
      <w:outlineLvl w:val="1"/>
    </w:pPr>
    <w:rPr>
      <w:rFonts w:ascii="楷体_GB2312" w:hAnsi="仿宋_GB2312" w:eastAsia="楷体_GB2312"/>
      <w:b/>
      <w:sz w:val="32"/>
    </w:rPr>
  </w:style>
  <w:style w:type="paragraph" w:styleId="4">
    <w:name w:val="heading 3"/>
    <w:basedOn w:val="1"/>
    <w:next w:val="1"/>
    <w:link w:val="26"/>
    <w:qFormat/>
    <w:uiPriority w:val="0"/>
    <w:pPr>
      <w:keepNext/>
      <w:keepLines/>
      <w:spacing w:line="413" w:lineRule="auto"/>
      <w:ind w:left="1418" w:hanging="567"/>
      <w:outlineLvl w:val="2"/>
    </w:pPr>
    <w:rPr>
      <w:b/>
      <w:sz w:val="32"/>
    </w:rPr>
  </w:style>
  <w:style w:type="character" w:default="1" w:styleId="17">
    <w:name w:val="Default Paragraph Font"/>
    <w:unhideWhenUsed/>
    <w:qFormat/>
    <w:uiPriority w:val="1"/>
  </w:style>
  <w:style w:type="table" w:default="1" w:styleId="15">
    <w:name w:val="Normal Table"/>
    <w:unhideWhenUsed/>
    <w:uiPriority w:val="99"/>
    <w:tblPr>
      <w:tblStyle w:val="15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ocument Map"/>
    <w:basedOn w:val="1"/>
    <w:link w:val="27"/>
    <w:unhideWhenUsed/>
    <w:qFormat/>
    <w:uiPriority w:val="99"/>
    <w:rPr>
      <w:rFonts w:ascii="Helvetica" w:hAnsi="Helvetica"/>
      <w:sz w:val="24"/>
      <w:szCs w:val="24"/>
    </w:rPr>
  </w:style>
  <w:style w:type="paragraph" w:styleId="6">
    <w:name w:val="annotation text"/>
    <w:basedOn w:val="1"/>
    <w:link w:val="28"/>
    <w:qFormat/>
    <w:uiPriority w:val="0"/>
    <w:pPr>
      <w:jc w:val="left"/>
    </w:pPr>
  </w:style>
  <w:style w:type="paragraph" w:styleId="7">
    <w:name w:val="Body Text"/>
    <w:basedOn w:val="1"/>
    <w:link w:val="29"/>
    <w:qFormat/>
    <w:uiPriority w:val="1"/>
    <w:pPr>
      <w:autoSpaceDE w:val="0"/>
      <w:autoSpaceDN w:val="0"/>
      <w:jc w:val="left"/>
    </w:pPr>
    <w:rPr>
      <w:rFonts w:ascii="Noto Sans Mono CJK JP Regular" w:hAnsi="Noto Sans Mono CJK JP Regular" w:eastAsia="Noto Sans Mono CJK JP Regular" w:cs="Noto Sans Mono CJK JP Regular"/>
      <w:kern w:val="0"/>
      <w:sz w:val="32"/>
      <w:szCs w:val="32"/>
      <w:lang w:eastAsia="en-US"/>
    </w:rPr>
  </w:style>
  <w:style w:type="paragraph" w:styleId="8">
    <w:name w:val="endnote text"/>
    <w:basedOn w:val="1"/>
    <w:link w:val="30"/>
    <w:unhideWhenUsed/>
    <w:qFormat/>
    <w:uiPriority w:val="99"/>
    <w:pPr>
      <w:snapToGrid w:val="0"/>
      <w:jc w:val="left"/>
    </w:pPr>
  </w:style>
  <w:style w:type="paragraph" w:styleId="9">
    <w:name w:val="Balloon Text"/>
    <w:basedOn w:val="1"/>
    <w:link w:val="31"/>
    <w:qFormat/>
    <w:uiPriority w:val="0"/>
    <w:rPr>
      <w:sz w:val="18"/>
    </w:rPr>
  </w:style>
  <w:style w:type="paragraph" w:styleId="10">
    <w:name w:val="footer"/>
    <w:basedOn w:val="1"/>
    <w:link w:val="3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1">
    <w:name w:val="header"/>
    <w:basedOn w:val="1"/>
    <w:link w:val="3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2">
    <w:name w:val="footnote text"/>
    <w:basedOn w:val="1"/>
    <w:link w:val="34"/>
    <w:unhideWhenUsed/>
    <w:qFormat/>
    <w:uiPriority w:val="99"/>
    <w:pPr>
      <w:snapToGrid w:val="0"/>
      <w:jc w:val="left"/>
    </w:pPr>
    <w:rPr>
      <w:sz w:val="18"/>
      <w:szCs w:val="18"/>
    </w:rPr>
  </w:style>
  <w:style w:type="paragraph" w:styleId="13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2"/>
    </w:rPr>
  </w:style>
  <w:style w:type="paragraph" w:styleId="14">
    <w:name w:val="annotation subject"/>
    <w:basedOn w:val="6"/>
    <w:next w:val="6"/>
    <w:link w:val="35"/>
    <w:qFormat/>
    <w:uiPriority w:val="0"/>
    <w:rPr>
      <w:b/>
    </w:rPr>
  </w:style>
  <w:style w:type="table" w:styleId="16">
    <w:name w:val="Table Grid"/>
    <w:basedOn w:val="15"/>
    <w:qFormat/>
    <w:uiPriority w:val="59"/>
    <w:tblPr>
      <w:tblStyle w:val="1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qFormat/>
    <w:uiPriority w:val="0"/>
    <w:rPr>
      <w:b/>
    </w:rPr>
  </w:style>
  <w:style w:type="character" w:styleId="19">
    <w:name w:val="endnote reference"/>
    <w:unhideWhenUsed/>
    <w:qFormat/>
    <w:uiPriority w:val="99"/>
    <w:rPr>
      <w:vertAlign w:val="superscript"/>
    </w:rPr>
  </w:style>
  <w:style w:type="character" w:styleId="20">
    <w:name w:val="page number"/>
    <w:basedOn w:val="17"/>
    <w:unhideWhenUsed/>
    <w:qFormat/>
    <w:uiPriority w:val="99"/>
  </w:style>
  <w:style w:type="character" w:styleId="21">
    <w:name w:val="Emphasis"/>
    <w:qFormat/>
    <w:uiPriority w:val="0"/>
    <w:rPr>
      <w:i/>
    </w:rPr>
  </w:style>
  <w:style w:type="character" w:styleId="22">
    <w:name w:val="annotation reference"/>
    <w:qFormat/>
    <w:uiPriority w:val="0"/>
    <w:rPr>
      <w:sz w:val="21"/>
    </w:rPr>
  </w:style>
  <w:style w:type="character" w:styleId="23">
    <w:name w:val="footnote reference"/>
    <w:unhideWhenUsed/>
    <w:qFormat/>
    <w:uiPriority w:val="99"/>
    <w:rPr>
      <w:vertAlign w:val="superscript"/>
    </w:rPr>
  </w:style>
  <w:style w:type="character" w:customStyle="1" w:styleId="24">
    <w:name w:val="标题 1 字符"/>
    <w:link w:val="2"/>
    <w:qFormat/>
    <w:uiPriority w:val="0"/>
    <w:rPr>
      <w:rFonts w:ascii="黑体" w:hAnsi="黑体" w:eastAsia="黑体"/>
      <w:kern w:val="44"/>
      <w:sz w:val="32"/>
    </w:rPr>
  </w:style>
  <w:style w:type="character" w:customStyle="1" w:styleId="25">
    <w:name w:val="标题 2 字符"/>
    <w:link w:val="3"/>
    <w:qFormat/>
    <w:uiPriority w:val="0"/>
    <w:rPr>
      <w:rFonts w:ascii="楷体_GB2312" w:hAnsi="仿宋_GB2312" w:eastAsia="楷体_GB2312"/>
      <w:b/>
      <w:kern w:val="2"/>
      <w:sz w:val="32"/>
    </w:rPr>
  </w:style>
  <w:style w:type="character" w:customStyle="1" w:styleId="26">
    <w:name w:val="标题 3 字符"/>
    <w:link w:val="4"/>
    <w:qFormat/>
    <w:uiPriority w:val="0"/>
    <w:rPr>
      <w:b/>
      <w:kern w:val="2"/>
      <w:sz w:val="32"/>
    </w:rPr>
  </w:style>
  <w:style w:type="character" w:customStyle="1" w:styleId="27">
    <w:name w:val="文档结构图 字符"/>
    <w:link w:val="5"/>
    <w:semiHidden/>
    <w:qFormat/>
    <w:uiPriority w:val="99"/>
    <w:rPr>
      <w:rFonts w:ascii="Helvetica" w:hAnsi="Helvetica"/>
      <w:kern w:val="2"/>
      <w:sz w:val="24"/>
      <w:szCs w:val="24"/>
    </w:rPr>
  </w:style>
  <w:style w:type="character" w:customStyle="1" w:styleId="28">
    <w:name w:val="批注文字 字符"/>
    <w:link w:val="6"/>
    <w:qFormat/>
    <w:uiPriority w:val="0"/>
    <w:rPr>
      <w:kern w:val="2"/>
      <w:sz w:val="21"/>
    </w:rPr>
  </w:style>
  <w:style w:type="character" w:customStyle="1" w:styleId="29">
    <w:name w:val="正文文本 字符"/>
    <w:link w:val="7"/>
    <w:qFormat/>
    <w:uiPriority w:val="1"/>
    <w:rPr>
      <w:rFonts w:ascii="Noto Sans Mono CJK JP Regular" w:hAnsi="Noto Sans Mono CJK JP Regular" w:eastAsia="Noto Sans Mono CJK JP Regular" w:cs="Noto Sans Mono CJK JP Regular"/>
      <w:sz w:val="32"/>
      <w:szCs w:val="32"/>
      <w:lang w:eastAsia="en-US"/>
    </w:rPr>
  </w:style>
  <w:style w:type="character" w:customStyle="1" w:styleId="30">
    <w:name w:val="尾注文本 字符"/>
    <w:link w:val="8"/>
    <w:qFormat/>
    <w:uiPriority w:val="99"/>
    <w:rPr>
      <w:kern w:val="2"/>
      <w:sz w:val="21"/>
    </w:rPr>
  </w:style>
  <w:style w:type="character" w:customStyle="1" w:styleId="31">
    <w:name w:val="批注框文本 字符"/>
    <w:link w:val="9"/>
    <w:qFormat/>
    <w:uiPriority w:val="0"/>
    <w:rPr>
      <w:kern w:val="2"/>
      <w:sz w:val="18"/>
    </w:rPr>
  </w:style>
  <w:style w:type="character" w:customStyle="1" w:styleId="32">
    <w:name w:val="页脚 字符"/>
    <w:link w:val="10"/>
    <w:qFormat/>
    <w:uiPriority w:val="0"/>
    <w:rPr>
      <w:kern w:val="2"/>
      <w:sz w:val="18"/>
    </w:rPr>
  </w:style>
  <w:style w:type="character" w:customStyle="1" w:styleId="33">
    <w:name w:val="页眉 字符"/>
    <w:link w:val="11"/>
    <w:qFormat/>
    <w:uiPriority w:val="0"/>
    <w:rPr>
      <w:kern w:val="2"/>
      <w:sz w:val="18"/>
    </w:rPr>
  </w:style>
  <w:style w:type="character" w:customStyle="1" w:styleId="34">
    <w:name w:val="脚注文本 字符"/>
    <w:link w:val="12"/>
    <w:qFormat/>
    <w:uiPriority w:val="99"/>
    <w:rPr>
      <w:kern w:val="2"/>
      <w:sz w:val="18"/>
      <w:szCs w:val="18"/>
    </w:rPr>
  </w:style>
  <w:style w:type="character" w:customStyle="1" w:styleId="35">
    <w:name w:val="批注主题 字符"/>
    <w:link w:val="14"/>
    <w:qFormat/>
    <w:uiPriority w:val="0"/>
    <w:rPr>
      <w:b/>
      <w:kern w:val="2"/>
      <w:sz w:val="21"/>
    </w:rPr>
  </w:style>
  <w:style w:type="character" w:customStyle="1" w:styleId="36">
    <w:name w:val="标题 1 Char"/>
    <w:link w:val="2"/>
    <w:qFormat/>
    <w:uiPriority w:val="0"/>
    <w:rPr>
      <w:rFonts w:hint="eastAsia" w:ascii="宋体" w:hAnsi="宋体" w:eastAsia="黑体" w:cs="Times New Roman"/>
      <w:kern w:val="44"/>
      <w:szCs w:val="48"/>
    </w:rPr>
  </w:style>
  <w:style w:type="character" w:customStyle="1" w:styleId="37">
    <w:name w:val="纯文本 Char"/>
    <w:link w:val="38"/>
    <w:qFormat/>
    <w:uiPriority w:val="0"/>
    <w:rPr>
      <w:rFonts w:ascii="宋体" w:hAnsi="Courier New" w:eastAsia="宋体"/>
    </w:rPr>
  </w:style>
  <w:style w:type="paragraph" w:customStyle="1" w:styleId="38">
    <w:name w:val="纯文本1"/>
    <w:basedOn w:val="1"/>
    <w:link w:val="37"/>
    <w:qFormat/>
    <w:uiPriority w:val="0"/>
    <w:rPr>
      <w:rFonts w:ascii="宋体" w:hAnsi="Courier New"/>
      <w:kern w:val="0"/>
      <w:sz w:val="20"/>
    </w:rPr>
  </w:style>
  <w:style w:type="character" w:customStyle="1" w:styleId="39">
    <w:name w:val="font11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40">
    <w:name w:val="页脚 Char"/>
    <w:link w:val="41"/>
    <w:qFormat/>
    <w:uiPriority w:val="0"/>
    <w:rPr>
      <w:rFonts w:ascii="Times New Roman" w:hAnsi="Times New Roman" w:eastAsia="宋体"/>
      <w:sz w:val="18"/>
    </w:rPr>
  </w:style>
  <w:style w:type="paragraph" w:customStyle="1" w:styleId="41">
    <w:name w:val="页脚1"/>
    <w:basedOn w:val="1"/>
    <w:link w:val="40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</w:rPr>
  </w:style>
  <w:style w:type="character" w:customStyle="1" w:styleId="42">
    <w:name w:val="页眉 Char"/>
    <w:link w:val="43"/>
    <w:qFormat/>
    <w:uiPriority w:val="0"/>
    <w:rPr>
      <w:rFonts w:ascii="Times New Roman" w:hAnsi="Times New Roman" w:eastAsia="宋体"/>
      <w:sz w:val="18"/>
    </w:rPr>
  </w:style>
  <w:style w:type="paragraph" w:customStyle="1" w:styleId="43">
    <w:name w:val="页眉1"/>
    <w:basedOn w:val="1"/>
    <w:link w:val="4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</w:rPr>
  </w:style>
  <w:style w:type="character" w:customStyle="1" w:styleId="44">
    <w:name w:val="文档结构图 Char"/>
    <w:link w:val="45"/>
    <w:qFormat/>
    <w:uiPriority w:val="0"/>
    <w:rPr>
      <w:rFonts w:ascii="宋体" w:hAnsi="Times New Roman" w:eastAsia="宋体"/>
      <w:sz w:val="18"/>
    </w:rPr>
  </w:style>
  <w:style w:type="paragraph" w:customStyle="1" w:styleId="45">
    <w:name w:val="文档结构图1"/>
    <w:basedOn w:val="1"/>
    <w:link w:val="44"/>
    <w:qFormat/>
    <w:uiPriority w:val="0"/>
    <w:rPr>
      <w:rFonts w:ascii="宋体"/>
      <w:kern w:val="0"/>
      <w:sz w:val="18"/>
    </w:rPr>
  </w:style>
  <w:style w:type="character" w:customStyle="1" w:styleId="46">
    <w:name w:val="文档结构图 Char1"/>
    <w:link w:val="47"/>
    <w:qFormat/>
    <w:uiPriority w:val="0"/>
    <w:rPr>
      <w:rFonts w:ascii="宋体"/>
      <w:kern w:val="2"/>
      <w:sz w:val="18"/>
    </w:rPr>
  </w:style>
  <w:style w:type="paragraph" w:customStyle="1" w:styleId="47">
    <w:name w:val="文档结构图2"/>
    <w:basedOn w:val="1"/>
    <w:link w:val="46"/>
    <w:qFormat/>
    <w:uiPriority w:val="0"/>
    <w:rPr>
      <w:rFonts w:ascii="宋体"/>
      <w:sz w:val="18"/>
    </w:rPr>
  </w:style>
  <w:style w:type="character" w:customStyle="1" w:styleId="48">
    <w:name w:val="标题 Char"/>
    <w:link w:val="49"/>
    <w:qFormat/>
    <w:uiPriority w:val="0"/>
    <w:rPr>
      <w:rFonts w:ascii="黑体" w:hAnsi="黑体" w:eastAsia="黑体"/>
      <w:b/>
      <w:sz w:val="36"/>
    </w:rPr>
  </w:style>
  <w:style w:type="paragraph" w:customStyle="1" w:styleId="49">
    <w:name w:val="标题1"/>
    <w:basedOn w:val="1"/>
    <w:next w:val="1"/>
    <w:link w:val="48"/>
    <w:qFormat/>
    <w:uiPriority w:val="0"/>
    <w:pPr>
      <w:spacing w:before="240" w:after="60"/>
      <w:jc w:val="center"/>
      <w:outlineLvl w:val="0"/>
    </w:pPr>
    <w:rPr>
      <w:rFonts w:ascii="黑体" w:hAnsi="黑体" w:eastAsia="黑体"/>
      <w:b/>
      <w:kern w:val="0"/>
      <w:sz w:val="36"/>
    </w:rPr>
  </w:style>
  <w:style w:type="character" w:customStyle="1" w:styleId="50">
    <w:name w:val="文档结构图 Char2"/>
    <w:link w:val="51"/>
    <w:qFormat/>
    <w:uiPriority w:val="0"/>
    <w:rPr>
      <w:rFonts w:ascii="宋体"/>
      <w:kern w:val="2"/>
      <w:sz w:val="18"/>
    </w:rPr>
  </w:style>
  <w:style w:type="paragraph" w:customStyle="1" w:styleId="51">
    <w:name w:val="文档结构图 1"/>
    <w:basedOn w:val="1"/>
    <w:link w:val="50"/>
    <w:qFormat/>
    <w:uiPriority w:val="0"/>
    <w:rPr>
      <w:rFonts w:ascii="宋体"/>
      <w:sz w:val="18"/>
    </w:rPr>
  </w:style>
  <w:style w:type="character" w:customStyle="1" w:styleId="52">
    <w:name w:val="批注主题 Char"/>
    <w:link w:val="53"/>
    <w:qFormat/>
    <w:uiPriority w:val="0"/>
    <w:rPr>
      <w:b/>
      <w:kern w:val="2"/>
      <w:sz w:val="21"/>
    </w:rPr>
  </w:style>
  <w:style w:type="paragraph" w:customStyle="1" w:styleId="53">
    <w:name w:val="批注主题1"/>
    <w:basedOn w:val="54"/>
    <w:next w:val="54"/>
    <w:link w:val="52"/>
    <w:qFormat/>
    <w:uiPriority w:val="0"/>
    <w:rPr>
      <w:b/>
    </w:rPr>
  </w:style>
  <w:style w:type="paragraph" w:customStyle="1" w:styleId="54">
    <w:name w:val="注释文本1"/>
    <w:basedOn w:val="1"/>
    <w:link w:val="55"/>
    <w:qFormat/>
    <w:uiPriority w:val="0"/>
    <w:pPr>
      <w:jc w:val="left"/>
    </w:pPr>
  </w:style>
  <w:style w:type="character" w:customStyle="1" w:styleId="55">
    <w:name w:val="批注文字 Char"/>
    <w:link w:val="54"/>
    <w:qFormat/>
    <w:uiPriority w:val="0"/>
    <w:rPr>
      <w:kern w:val="2"/>
      <w:sz w:val="21"/>
    </w:rPr>
  </w:style>
  <w:style w:type="character" w:customStyle="1" w:styleId="56">
    <w:name w:val="批注框文本 Char Char Char Char"/>
    <w:link w:val="57"/>
    <w:qFormat/>
    <w:uiPriority w:val="0"/>
    <w:rPr>
      <w:kern w:val="2"/>
      <w:sz w:val="18"/>
    </w:rPr>
  </w:style>
  <w:style w:type="paragraph" w:customStyle="1" w:styleId="57">
    <w:name w:val="批注框文本 Char Char"/>
    <w:basedOn w:val="1"/>
    <w:link w:val="56"/>
    <w:qFormat/>
    <w:uiPriority w:val="0"/>
    <w:rPr>
      <w:sz w:val="18"/>
    </w:rPr>
  </w:style>
  <w:style w:type="character" w:customStyle="1" w:styleId="58">
    <w:name w:val="font21"/>
    <w:qFormat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59">
    <w:name w:val="批注框文本 Char"/>
    <w:link w:val="60"/>
    <w:qFormat/>
    <w:uiPriority w:val="0"/>
    <w:rPr>
      <w:kern w:val="2"/>
      <w:sz w:val="18"/>
    </w:rPr>
  </w:style>
  <w:style w:type="paragraph" w:customStyle="1" w:styleId="60">
    <w:name w:val="批注框文本1"/>
    <w:basedOn w:val="1"/>
    <w:link w:val="59"/>
    <w:qFormat/>
    <w:uiPriority w:val="0"/>
    <w:rPr>
      <w:sz w:val="18"/>
    </w:rPr>
  </w:style>
  <w:style w:type="character" w:customStyle="1" w:styleId="61">
    <w:name w:val="占位符文本1"/>
    <w:qFormat/>
    <w:uiPriority w:val="0"/>
    <w:rPr>
      <w:color w:val="808080"/>
    </w:rPr>
  </w:style>
  <w:style w:type="character" w:customStyle="1" w:styleId="62">
    <w:name w:val="font31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  <w:style w:type="character" w:customStyle="1" w:styleId="63">
    <w:name w:val="页码1"/>
    <w:basedOn w:val="17"/>
    <w:qFormat/>
    <w:uiPriority w:val="0"/>
  </w:style>
  <w:style w:type="character" w:customStyle="1" w:styleId="64">
    <w:name w:val="批注引用1"/>
    <w:qFormat/>
    <w:uiPriority w:val="0"/>
    <w:rPr>
      <w:sz w:val="21"/>
    </w:rPr>
  </w:style>
  <w:style w:type="paragraph" w:customStyle="1" w:styleId="65">
    <w:name w:val="Char Char Char Char Char Char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66">
    <w:name w:val="列出段落3"/>
    <w:basedOn w:val="1"/>
    <w:qFormat/>
    <w:uiPriority w:val="0"/>
    <w:pPr>
      <w:ind w:firstLine="420" w:firstLineChars="200"/>
    </w:pPr>
  </w:style>
  <w:style w:type="paragraph" w:customStyle="1" w:styleId="67">
    <w:name w:val="列出段落4"/>
    <w:basedOn w:val="1"/>
    <w:qFormat/>
    <w:uiPriority w:val="0"/>
    <w:pPr>
      <w:ind w:firstLine="420" w:firstLineChars="200"/>
    </w:pPr>
  </w:style>
  <w:style w:type="paragraph" w:customStyle="1" w:styleId="68">
    <w:name w:val="无间隔1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paragraph" w:customStyle="1" w:styleId="69">
    <w:name w:val="列出段落2"/>
    <w:basedOn w:val="1"/>
    <w:qFormat/>
    <w:uiPriority w:val="0"/>
    <w:pPr>
      <w:ind w:firstLine="420" w:firstLineChars="200"/>
    </w:pPr>
  </w:style>
  <w:style w:type="paragraph" w:customStyle="1" w:styleId="70">
    <w:name w:val="修订1"/>
    <w:qFormat/>
    <w:uiPriority w:val="0"/>
    <w:rPr>
      <w:kern w:val="2"/>
      <w:sz w:val="21"/>
      <w:lang w:val="en-US" w:eastAsia="zh-CN" w:bidi="ar-SA"/>
    </w:rPr>
  </w:style>
  <w:style w:type="paragraph" w:customStyle="1" w:styleId="71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 Unicode MS" w:eastAsia="Arial Unicode MS"/>
      <w:color w:val="000000"/>
      <w:sz w:val="24"/>
      <w:lang w:val="en-US" w:eastAsia="zh-CN" w:bidi="ar-SA"/>
    </w:rPr>
  </w:style>
  <w:style w:type="paragraph" w:customStyle="1" w:styleId="72">
    <w:name w:val="列出段落1"/>
    <w:basedOn w:val="1"/>
    <w:qFormat/>
    <w:uiPriority w:val="0"/>
    <w:pPr>
      <w:ind w:firstLine="420" w:firstLineChars="200"/>
    </w:pPr>
    <w:rPr>
      <w:rFonts w:ascii="Calibri" w:hAnsi="Calibri"/>
      <w:sz w:val="24"/>
    </w:rPr>
  </w:style>
  <w:style w:type="paragraph" w:customStyle="1" w:styleId="73">
    <w:name w:val="修订2"/>
    <w:qFormat/>
    <w:uiPriority w:val="0"/>
    <w:rPr>
      <w:kern w:val="2"/>
      <w:sz w:val="21"/>
      <w:lang w:val="en-US" w:eastAsia="zh-CN" w:bidi="ar-SA"/>
    </w:rPr>
  </w:style>
  <w:style w:type="paragraph" w:customStyle="1" w:styleId="74">
    <w:name w:val="_Style 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75">
    <w:name w:val="列出段落5"/>
    <w:basedOn w:val="1"/>
    <w:qFormat/>
    <w:uiPriority w:val="99"/>
    <w:pPr>
      <w:ind w:firstLine="420" w:firstLineChars="200"/>
    </w:pPr>
  </w:style>
  <w:style w:type="paragraph" w:customStyle="1" w:styleId="76">
    <w:name w:val="p0"/>
    <w:basedOn w:val="1"/>
    <w:qFormat/>
    <w:uiPriority w:val="0"/>
    <w:pPr>
      <w:widowControl/>
    </w:pPr>
    <w:rPr>
      <w:kern w:val="0"/>
    </w:rPr>
  </w:style>
  <w:style w:type="paragraph" w:customStyle="1" w:styleId="77">
    <w:name w:val="_Style 48"/>
    <w:basedOn w:val="1"/>
    <w:qFormat/>
    <w:uiPriority w:val="34"/>
    <w:pPr>
      <w:ind w:firstLine="420" w:firstLineChars="200"/>
    </w:pPr>
  </w:style>
  <w:style w:type="paragraph" w:customStyle="1" w:styleId="78">
    <w:name w:val="Table Paragraph"/>
    <w:basedOn w:val="1"/>
    <w:qFormat/>
    <w:uiPriority w:val="1"/>
    <w:pPr>
      <w:autoSpaceDE w:val="0"/>
      <w:autoSpaceDN w:val="0"/>
      <w:jc w:val="left"/>
    </w:pPr>
    <w:rPr>
      <w:rFonts w:ascii="Noto Sans Mono CJK JP Regular" w:hAnsi="Noto Sans Mono CJK JP Regular" w:eastAsia="Noto Sans Mono CJK JP Regular" w:cs="Noto Sans Mono CJK JP Regular"/>
      <w:kern w:val="0"/>
      <w:sz w:val="22"/>
      <w:szCs w:val="22"/>
      <w:lang w:eastAsia="en-US"/>
    </w:rPr>
  </w:style>
  <w:style w:type="paragraph" w:customStyle="1" w:styleId="79">
    <w:name w:val="列出段落11"/>
    <w:basedOn w:val="1"/>
    <w:qFormat/>
    <w:uiPriority w:val="0"/>
    <w:pPr>
      <w:ind w:firstLine="420" w:firstLineChars="200"/>
    </w:pPr>
    <w:rPr>
      <w:rFonts w:ascii="Calibri" w:hAnsi="Calibri"/>
    </w:rPr>
  </w:style>
  <w:style w:type="paragraph" w:customStyle="1" w:styleId="80">
    <w:name w:val="Char Char Char Char Char Char Char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81">
    <w:name w:val="修订版本号1"/>
    <w:qFormat/>
    <w:uiPriority w:val="0"/>
    <w:rPr>
      <w:kern w:val="2"/>
      <w:sz w:val="21"/>
      <w:lang w:val="en-US" w:eastAsia="zh-CN" w:bidi="ar-SA"/>
    </w:rPr>
  </w:style>
  <w:style w:type="table" w:customStyle="1" w:styleId="82">
    <w:name w:val="Table Normal"/>
    <w:unhideWhenUsed/>
    <w:qFormat/>
    <w:uiPriority w:val="2"/>
    <w:pPr>
      <w:widowControl w:val="0"/>
      <w:autoSpaceDE w:val="0"/>
      <w:autoSpaceDN w:val="0"/>
    </w:pPr>
    <w:rPr>
      <w:rFonts w:ascii="Calibri" w:hAnsi="Calibri"/>
      <w:sz w:val="22"/>
      <w:szCs w:val="22"/>
      <w:lang w:val="en-US" w:eastAsia="en-US" w:bidi="ar-SA"/>
    </w:rPr>
    <w:tblPr>
      <w:tblStyle w:val="15"/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1.xml"/><Relationship Id="rId15" Type="http://schemas.openxmlformats.org/officeDocument/2006/relationships/theme" Target="theme/theme1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header" Target="header6.xml"/><Relationship Id="rId11" Type="http://schemas.openxmlformats.org/officeDocument/2006/relationships/header" Target="header5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11</Pages>
  <Words>3219</Words>
  <Characters>3301</Characters>
  <Lines>16</Lines>
  <Paragraphs>4</Paragraphs>
  <TotalTime>34.6666666666667</TotalTime>
  <ScaleCrop>false</ScaleCrop>
  <LinksUpToDate>false</LinksUpToDate>
  <CharactersWithSpaces>3451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2020-06-28T00:49:00Z</dcterms:created>
  <dc:creator>CESI</dc:creator>
  <cp:lastModifiedBy>往复随安</cp:lastModifiedBy>
  <cp:lastPrinted>2025-07-04T21:50:48Z</cp:lastPrinted>
  <dcterms:modified xsi:type="dcterms:W3CDTF">2025-07-07T08:30:50Z</dcterms:modified>
  <dc:title>工信部联节〔2019〕  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5C0094275FD4489E935B91C504245EB0_13</vt:lpwstr>
  </property>
  <property fmtid="{D5CDD505-2E9C-101B-9397-08002B2CF9AE}" pid="4" name="KSOTemplateDocerSaveRecord">
    <vt:lpwstr>eyJoZGlkIjoiY2RkNzRlZTE4ODY2ZTM5ZTkxMjUwZTU3MmZiZmE2NGQiLCJ1c2VySWQiOiI0MzIyMzg4MDMifQ==</vt:lpwstr>
  </property>
</Properties>
</file>