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B98EB">
      <w:pPr>
        <w:widowControl/>
        <w:jc w:val="left"/>
        <w:rPr>
          <w:rFonts w:hint="default" w:ascii="Times New Roman" w:hAnsi="Times New Roman" w:eastAsia="黑体"/>
          <w:sz w:val="32"/>
          <w:szCs w:val="32"/>
        </w:rPr>
      </w:pPr>
      <w:bookmarkStart w:id="1" w:name="_GoBack"/>
      <w:bookmarkEnd w:id="1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default" w:ascii="Times New Roman" w:hAnsi="Times New Roman" w:eastAsia="黑体"/>
          <w:sz w:val="32"/>
          <w:szCs w:val="32"/>
        </w:rPr>
        <w:t>2</w:t>
      </w:r>
    </w:p>
    <w:p w14:paraId="2FE92866">
      <w:pPr>
        <w:adjustRightInd w:val="0"/>
        <w:snapToGrid w:val="0"/>
        <w:spacing w:line="580" w:lineRule="exact"/>
        <w:jc w:val="both"/>
        <w:rPr>
          <w:rFonts w:hint="eastAsia" w:ascii="Times New Roman" w:hAnsi="Times New Roman" w:eastAsia="方正小标宋简体"/>
          <w:sz w:val="40"/>
          <w:szCs w:val="40"/>
        </w:rPr>
      </w:pPr>
    </w:p>
    <w:p w14:paraId="3A1D6C73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系统友好型新能源电站试点申报表</w:t>
      </w:r>
    </w:p>
    <w:p w14:paraId="67DF3818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</w:p>
    <w:tbl>
      <w:tblPr>
        <w:tblStyle w:val="2"/>
        <w:tblW w:w="8460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98"/>
        <w:gridCol w:w="2268"/>
        <w:gridCol w:w="1134"/>
        <w:gridCol w:w="3114"/>
      </w:tblGrid>
      <w:tr w14:paraId="25E5B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B316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904B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D4A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FBD0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项目地点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6E7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C638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ADF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2936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B09D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BE40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开工时间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27E5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1E2F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14FC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预计投运时间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9D75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3714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A40D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审批情况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C74E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不涉及</w:t>
            </w:r>
          </w:p>
        </w:tc>
      </w:tr>
      <w:tr w14:paraId="7062B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BF30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项目总投资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5A2D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104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6AB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项目类型</w:t>
            </w:r>
          </w:p>
        </w:tc>
        <w:tc>
          <w:tcPr>
            <w:tcW w:w="6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2972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新建新能源电站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改造新能源电站/改造新能源配建新型储能</w:t>
            </w:r>
          </w:p>
        </w:tc>
      </w:tr>
      <w:tr w14:paraId="673E0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E609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建设或改造目标</w:t>
            </w:r>
          </w:p>
        </w:tc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D5DAC">
            <w:pPr>
              <w:jc w:val="center"/>
              <w:rPr>
                <w:rFonts w:hint="default" w:ascii="Times New Roman" w:hAnsi="Times New Roman" w:eastAsia="仿宋_GB2312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/>
                <w:sz w:val="24"/>
                <w:highlight w:val="none"/>
              </w:rPr>
              <w:t>项目</w:t>
            </w:r>
          </w:p>
          <w:p w14:paraId="0C8EE06B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>规模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AC033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/>
                <w:sz w:val="24"/>
                <w:highlight w:val="none"/>
              </w:rPr>
              <w:t>新能源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>（万千瓦）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2AB27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</w:tr>
      <w:tr w14:paraId="1D4CD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725D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2243F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8ACE0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>新型储能（万千瓦，小时）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0A3CB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</w:tr>
      <w:tr w14:paraId="0174E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C3F6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ADFB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全年</w:t>
            </w:r>
            <w:r>
              <w:rPr>
                <w:rFonts w:ascii="Times New Roman" w:hAnsi="Times New Roman" w:eastAsia="仿宋_GB2312"/>
                <w:bCs/>
                <w:sz w:val="24"/>
              </w:rPr>
              <w:t>电力供需最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紧张的一个月每天</w:t>
            </w:r>
            <w:r>
              <w:rPr>
                <w:rFonts w:hint="eastAsia" w:ascii="Times New Roman" w:hAnsi="Times New Roman" w:eastAsia="仿宋_GB2312"/>
                <w:sz w:val="24"/>
              </w:rPr>
              <w:t>负荷高峰时段电站置信出力（95%置信水平）平均值及持续时间（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，小时）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1217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6F95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3087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93B8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全年功率预测水平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AEC6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中长期功率预测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1E52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准确率等指标</w:t>
            </w:r>
          </w:p>
        </w:tc>
      </w:tr>
      <w:tr w14:paraId="7E90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0AAA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0A45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3959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短期功率预测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6C96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准确率等指标</w:t>
            </w:r>
          </w:p>
        </w:tc>
      </w:tr>
      <w:tr w14:paraId="26C12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7476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89E8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1300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超短期功率预测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4515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准确率等指标</w:t>
            </w:r>
          </w:p>
        </w:tc>
      </w:tr>
      <w:tr w14:paraId="48F13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1396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B86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涉网友好</w:t>
            </w:r>
            <w:r>
              <w:rPr>
                <w:rFonts w:hint="default" w:ascii="Times New Roman" w:hAnsi="Times New Roman" w:eastAsia="仿宋_GB2312"/>
                <w:sz w:val="24"/>
              </w:rPr>
              <w:t>性</w:t>
            </w:r>
            <w:r>
              <w:rPr>
                <w:rFonts w:hint="eastAsia" w:ascii="Times New Roman" w:hAnsi="Times New Roman" w:eastAsia="仿宋_GB2312"/>
                <w:sz w:val="24"/>
              </w:rPr>
              <w:t>能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3CF5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有功功率控制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EFA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控制偏差等指标</w:t>
            </w:r>
          </w:p>
        </w:tc>
      </w:tr>
      <w:tr w14:paraId="3D90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821D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2238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625CB">
            <w:pPr>
              <w:jc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>平滑功率输出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F3037">
            <w:pPr>
              <w:jc w:val="center"/>
              <w:rPr>
                <w:rFonts w:hint="default" w:ascii="Times New Roman" w:hAnsi="Times New Roman" w:eastAsia="仿宋_GB2312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/>
                <w:sz w:val="24"/>
                <w:highlight w:val="none"/>
              </w:rPr>
              <w:t>输出功率变化率等指标</w:t>
            </w:r>
          </w:p>
        </w:tc>
      </w:tr>
      <w:tr w14:paraId="4DFD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BFB8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3D63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7CB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一次调频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3F86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响应滞后时间、上升时间、调节时间、控制偏差</w:t>
            </w:r>
            <w:r>
              <w:rPr>
                <w:rFonts w:hint="default" w:ascii="Times New Roman" w:hAnsi="Times New Roman" w:eastAsia="仿宋_GB2312"/>
                <w:sz w:val="24"/>
              </w:rPr>
              <w:t>、有功功率调节系数</w:t>
            </w:r>
            <w:r>
              <w:rPr>
                <w:rFonts w:hint="eastAsia" w:ascii="Times New Roman" w:hAnsi="Times New Roman" w:eastAsia="仿宋_GB2312"/>
                <w:sz w:val="24"/>
              </w:rPr>
              <w:t>等指标</w:t>
            </w:r>
          </w:p>
        </w:tc>
      </w:tr>
      <w:tr w14:paraId="4C82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5533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2580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3B0D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惯量支撑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639F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惯量响应功率变化量最大值、上升时间、控制偏差</w:t>
            </w:r>
            <w:r>
              <w:rPr>
                <w:rFonts w:hint="default" w:ascii="Times New Roman" w:hAnsi="Times New Roman" w:eastAsia="仿宋_GB2312"/>
                <w:sz w:val="24"/>
              </w:rPr>
              <w:t>、虚拟惯量控制系数</w:t>
            </w:r>
            <w:r>
              <w:rPr>
                <w:rFonts w:hint="eastAsia" w:ascii="Times New Roman" w:hAnsi="Times New Roman" w:eastAsia="仿宋_GB2312"/>
                <w:sz w:val="24"/>
              </w:rPr>
              <w:t>等指标</w:t>
            </w:r>
          </w:p>
        </w:tc>
      </w:tr>
      <w:tr w14:paraId="68945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D3F9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9FF7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0416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快速调压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247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上升时间、控制偏差等指标</w:t>
            </w:r>
          </w:p>
        </w:tc>
      </w:tr>
      <w:tr w14:paraId="058DD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1852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D400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10A5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故障穿越能力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BB4F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低电压、高电压、连续故障穿越不脱网并提供动态无功支撑指标</w:t>
            </w:r>
          </w:p>
        </w:tc>
      </w:tr>
      <w:tr w14:paraId="17042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C83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E111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303F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频率适应性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4CEC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频率运行范围指标</w:t>
            </w:r>
          </w:p>
        </w:tc>
      </w:tr>
      <w:tr w14:paraId="3CC3F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8897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C5FE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FB56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电压适应性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55E6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电压运行范围指标</w:t>
            </w:r>
          </w:p>
        </w:tc>
      </w:tr>
      <w:tr w14:paraId="60354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E9BE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F259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灵活调节能力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2794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调峰（有功下调）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5F28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功率调节范围</w:t>
            </w:r>
            <w:r>
              <w:rPr>
                <w:rFonts w:hint="default" w:ascii="Times New Roman" w:hAnsi="Times New Roman" w:eastAsia="仿宋_GB2312"/>
                <w:sz w:val="24"/>
              </w:rPr>
              <w:t>（储能装机容量/新能源装机容量）</w:t>
            </w:r>
            <w:r>
              <w:rPr>
                <w:rFonts w:hint="eastAsia" w:ascii="Times New Roman" w:hAnsi="Times New Roman" w:eastAsia="仿宋_GB2312"/>
                <w:sz w:val="24"/>
              </w:rPr>
              <w:t>、下调速率、持续时长等指标</w:t>
            </w:r>
          </w:p>
        </w:tc>
      </w:tr>
      <w:tr w14:paraId="6524C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4F5E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60C4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4B8B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爬坡（有功上调）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2CA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爬坡速率等指标</w:t>
            </w:r>
          </w:p>
        </w:tc>
      </w:tr>
      <w:tr w14:paraId="6A3FC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0C55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0BA03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电站运行情况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6738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新型储能调用情况（小时）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3B45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电站</w:t>
            </w:r>
            <w:r>
              <w:rPr>
                <w:rFonts w:hint="eastAsia" w:ascii="Times New Roman" w:hAnsi="Times New Roman" w:eastAsia="仿宋_GB2312"/>
                <w:sz w:val="24"/>
              </w:rPr>
              <w:t>新型储能全年利用小时数</w:t>
            </w:r>
          </w:p>
        </w:tc>
      </w:tr>
      <w:tr w14:paraId="49F7A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9E57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8386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5F6E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新能源利用情况</w:t>
            </w:r>
          </w:p>
        </w:tc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3C19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电站</w:t>
            </w:r>
            <w:r>
              <w:rPr>
                <w:rFonts w:hint="eastAsia" w:ascii="Times New Roman" w:hAnsi="Times New Roman" w:eastAsia="仿宋_GB2312"/>
                <w:sz w:val="24"/>
              </w:rPr>
              <w:t>新能源全年利用率</w:t>
            </w:r>
          </w:p>
        </w:tc>
      </w:tr>
      <w:tr w14:paraId="49319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D2F2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背景与基础</w:t>
            </w: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1B2DA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项目背景（简要介绍项目所在地电力系统实际需求，提供近三年及未来两年供需形势、新能源利用率、新能源发电置信出力，阐述项目建设必要性，可另附页）</w:t>
            </w:r>
          </w:p>
        </w:tc>
      </w:tr>
      <w:tr w14:paraId="7A590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5C94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70E00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项目已开展的前期工作（简要介绍项目立项、纳规、核准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备案、限制因素排查、电网接入方案、用地手续、环评手续、节能审查、施工许可手续、投资测算经济性分析等前期工作基础，可另附页）</w:t>
            </w:r>
          </w:p>
        </w:tc>
      </w:tr>
      <w:tr w14:paraId="020B0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0677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56D7A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  <w:r>
              <w:rPr>
                <w:rFonts w:hint="default" w:ascii="Times New Roman" w:hAnsi="Times New Roman" w:eastAsia="仿宋_GB2312"/>
                <w:sz w:val="24"/>
              </w:rPr>
              <w:t>业绩</w:t>
            </w:r>
            <w:r>
              <w:rPr>
                <w:rFonts w:hint="eastAsia" w:ascii="Times New Roman" w:hAnsi="Times New Roman" w:eastAsia="仿宋_GB2312"/>
                <w:sz w:val="24"/>
              </w:rPr>
              <w:t>（技术研发、融合创新、建设运营等能力，可另附页）</w:t>
            </w:r>
          </w:p>
        </w:tc>
      </w:tr>
      <w:tr w14:paraId="0476F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2317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建设或改造方案</w:t>
            </w: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6BC0A">
            <w:pPr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项目整体建设或改造方案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45EA8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F92E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1EF69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电站</w:t>
            </w:r>
            <w:r>
              <w:rPr>
                <w:rFonts w:hint="default" w:ascii="Times New Roman" w:hAnsi="Times New Roman" w:eastAsia="仿宋_GB2312"/>
                <w:sz w:val="24"/>
              </w:rPr>
              <w:t>协同</w:t>
            </w:r>
            <w:r>
              <w:rPr>
                <w:rFonts w:hint="eastAsia" w:ascii="Times New Roman" w:hAnsi="Times New Roman" w:eastAsia="仿宋_GB2312"/>
                <w:sz w:val="24"/>
              </w:rPr>
              <w:t>参与调度运行技术方案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35CFC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93A9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080DD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风光储智慧联合调控运行系统技术方案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0F1E0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23B5F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54AB3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sz w:val="24"/>
              </w:rPr>
              <w:t>长尺度高精度功率预测系统技术方案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77BEB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38529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752FB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sz w:val="24"/>
              </w:rPr>
              <w:t>电站置信出力提升技术方案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257F8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49687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E543F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6.</w:t>
            </w:r>
            <w:r>
              <w:rPr>
                <w:rFonts w:hint="eastAsia" w:ascii="Times New Roman" w:hAnsi="Times New Roman" w:eastAsia="仿宋_GB2312"/>
                <w:sz w:val="24"/>
              </w:rPr>
              <w:t>系统故障时电站主动提供频率、电压等支撑技术方案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5F53E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D4A5E"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保障</w:t>
            </w:r>
            <w:bookmarkStart w:id="0" w:name="_Hlk159148337"/>
            <w:r>
              <w:rPr>
                <w:rFonts w:hint="eastAsia" w:ascii="Times New Roman" w:hAnsi="Times New Roman" w:eastAsia="仿宋_GB2312"/>
                <w:sz w:val="24"/>
              </w:rPr>
              <w:t>措施</w:t>
            </w:r>
            <w:bookmarkEnd w:id="0"/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2CB6B">
            <w:pPr>
              <w:jc w:val="left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从加强统筹协调、加大政策支持、加强过程监督、完善并网接入和调度运行机制等方面提出保障措施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06CB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F002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其它</w:t>
            </w:r>
          </w:p>
        </w:tc>
        <w:tc>
          <w:tcPr>
            <w:tcW w:w="7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C0D8B">
            <w:pPr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实施方案报告（如有，作为附件），重点针对具体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建设或改造方案、可行性论证、保障措施等方面进一步详细论述，并附相关支撑性文件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（如已取得，可提供电网公司并网接入许可等文件）</w:t>
            </w:r>
          </w:p>
        </w:tc>
      </w:tr>
      <w:tr w14:paraId="4AD61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4101E">
            <w:pPr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B593FAB">
            <w:pPr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本单位郑重承诺，本单位所提交的全部申报材料均真实、有效，如有虚假情况，愿意承担相应的责任。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列入试点后，严格落实项目方案，按期完成项目实施。</w:t>
            </w:r>
          </w:p>
          <w:p w14:paraId="15E358CF"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485F8C73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项目单位（盖章）       </w:t>
            </w:r>
          </w:p>
          <w:p w14:paraId="6E7BCA7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662AA09">
            <w:pPr>
              <w:ind w:right="480"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4C4D3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9D405"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4F3C6742">
            <w:pPr>
              <w:ind w:firstLine="1200" w:firstLineChars="500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</w:t>
            </w:r>
          </w:p>
          <w:p w14:paraId="701A3DC3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60BE74A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003B299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</w:p>
          <w:p w14:paraId="2C928208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</w:t>
            </w:r>
            <w:r>
              <w:rPr>
                <w:rFonts w:hint="default" w:ascii="Times New Roman" w:hAnsi="Times New Roman" w:eastAsia="仿宋_GB2312"/>
                <w:sz w:val="24"/>
              </w:rPr>
              <w:t>地级市</w:t>
            </w:r>
          </w:p>
          <w:p w14:paraId="7C4B0E56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能源主管部门（盖章）     </w:t>
            </w:r>
          </w:p>
          <w:p w14:paraId="249D008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3DE77673">
            <w:pPr>
              <w:ind w:right="48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5298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BFB2A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联系人：</w:t>
            </w:r>
          </w:p>
        </w:tc>
        <w:tc>
          <w:tcPr>
            <w:tcW w:w="3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BC295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联系电话：</w:t>
            </w:r>
          </w:p>
        </w:tc>
      </w:tr>
    </w:tbl>
    <w:p w14:paraId="32415E7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FD453E"/>
    <w:rsid w:val="0DA217CC"/>
    <w:rsid w:val="DBFD4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1146</Words>
  <Characters>1157</Characters>
  <Lines>0</Lines>
  <Paragraphs>0</Paragraphs>
  <TotalTime>0</TotalTime>
  <ScaleCrop>false</ScaleCrop>
  <LinksUpToDate>false</LinksUpToDate>
  <CharactersWithSpaces>1202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659C2B2B2170418FB2BA9B66A4C5FFF1_13</vt:lpwstr>
  </property>
</Properties>
</file>